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9BEF25" w14:textId="0424FB7E" w:rsidR="005773CD" w:rsidRPr="00D93EE1" w:rsidRDefault="001C47BB" w:rsidP="004A5D12">
      <w:pPr>
        <w:tabs>
          <w:tab w:val="left" w:pos="1276"/>
        </w:tabs>
        <w:spacing w:line="240" w:lineRule="auto"/>
        <w:jc w:val="both"/>
        <w:rPr>
          <w:rFonts w:eastAsia="Times New Roman" w:cs="Times New Roman"/>
          <w:b/>
          <w:color w:val="000000"/>
          <w:szCs w:val="20"/>
          <w:lang w:eastAsia="cs-CZ"/>
        </w:rPr>
      </w:pPr>
      <w:r w:rsidRPr="00D93EE1">
        <w:rPr>
          <w:rFonts w:cs="Arial"/>
          <w:szCs w:val="20"/>
        </w:rPr>
        <w:t>Název akce:</w:t>
      </w:r>
      <w:r w:rsidRPr="00D93EE1">
        <w:rPr>
          <w:rFonts w:cs="Arial"/>
          <w:szCs w:val="20"/>
        </w:rPr>
        <w:tab/>
      </w:r>
      <w:r w:rsidR="00D93EE1" w:rsidRPr="00D93EE1">
        <w:rPr>
          <w:b/>
          <w:szCs w:val="20"/>
        </w:rPr>
        <w:t>„Nákup sloupového zvedáku pro OŘ PHA 2024“</w:t>
      </w:r>
    </w:p>
    <w:p w14:paraId="2A3C5432" w14:textId="4E3DE385" w:rsidR="00DA7AFB" w:rsidRPr="00AA0680" w:rsidRDefault="00D93EE1" w:rsidP="001B54FF">
      <w:pPr>
        <w:tabs>
          <w:tab w:val="left" w:pos="1418"/>
        </w:tabs>
        <w:spacing w:before="60" w:after="240"/>
        <w:ind w:right="764"/>
        <w:jc w:val="both"/>
        <w:rPr>
          <w:b/>
          <w:sz w:val="18"/>
          <w:szCs w:val="18"/>
          <w:u w:val="single"/>
        </w:rPr>
      </w:pPr>
      <w:r w:rsidRPr="00AA0680">
        <w:rPr>
          <w:rFonts w:cs="Arial"/>
          <w:b/>
          <w:color w:val="000000" w:themeColor="text1"/>
          <w:sz w:val="18"/>
          <w:szCs w:val="18"/>
          <w:u w:val="single"/>
        </w:rPr>
        <w:t>Sloupový zvedák</w:t>
      </w:r>
      <w:r w:rsidR="00DA7AFB" w:rsidRPr="00AA0680">
        <w:rPr>
          <w:rFonts w:cs="Arial"/>
          <w:b/>
          <w:color w:val="000000" w:themeColor="text1"/>
          <w:sz w:val="18"/>
          <w:szCs w:val="18"/>
          <w:u w:val="single"/>
        </w:rPr>
        <w:t xml:space="preserve"> – technická specifikace</w:t>
      </w:r>
      <w:r w:rsidRPr="00AA0680">
        <w:rPr>
          <w:rFonts w:cs="Arial"/>
          <w:b/>
          <w:color w:val="000000" w:themeColor="text1"/>
          <w:sz w:val="18"/>
          <w:szCs w:val="18"/>
          <w:u w:val="single"/>
        </w:rPr>
        <w:t>:</w:t>
      </w:r>
    </w:p>
    <w:p w14:paraId="363BBC75" w14:textId="77777777" w:rsidR="00DA7AFB" w:rsidRPr="00AA0680" w:rsidRDefault="00DA7AFB" w:rsidP="001B54FF">
      <w:pPr>
        <w:pStyle w:val="Odstavecseseznamem"/>
        <w:numPr>
          <w:ilvl w:val="0"/>
          <w:numId w:val="2"/>
        </w:numPr>
        <w:tabs>
          <w:tab w:val="left" w:pos="1418"/>
        </w:tabs>
        <w:spacing w:after="0" w:line="264" w:lineRule="auto"/>
        <w:ind w:left="426"/>
        <w:jc w:val="both"/>
        <w:rPr>
          <w:sz w:val="18"/>
          <w:szCs w:val="18"/>
        </w:rPr>
      </w:pPr>
      <w:r w:rsidRPr="00AA0680">
        <w:rPr>
          <w:sz w:val="18"/>
          <w:szCs w:val="18"/>
        </w:rPr>
        <w:t>Základní rám je tvořen dvousloupovou ocelovou konstrukcí.</w:t>
      </w:r>
    </w:p>
    <w:p w14:paraId="72775C3C" w14:textId="1FE42B4F" w:rsidR="00FD390F" w:rsidRPr="00F2350C" w:rsidRDefault="00DA7AFB" w:rsidP="00F2350C">
      <w:pPr>
        <w:pStyle w:val="Odstavecseseznamem"/>
        <w:numPr>
          <w:ilvl w:val="0"/>
          <w:numId w:val="2"/>
        </w:numPr>
        <w:tabs>
          <w:tab w:val="left" w:pos="1418"/>
        </w:tabs>
        <w:spacing w:after="0" w:line="264" w:lineRule="auto"/>
        <w:ind w:left="426"/>
        <w:jc w:val="both"/>
        <w:rPr>
          <w:sz w:val="18"/>
          <w:szCs w:val="18"/>
        </w:rPr>
      </w:pPr>
      <w:r w:rsidRPr="00AA0680">
        <w:rPr>
          <w:sz w:val="18"/>
          <w:szCs w:val="18"/>
        </w:rPr>
        <w:t xml:space="preserve">Podvozek je umístěn kolmo ke zvedáku (tj. ve směru podélné osy vozidla) a vychází z principu vidlicového paletového vozíku. </w:t>
      </w:r>
      <w:r w:rsidRPr="00F2350C">
        <w:rPr>
          <w:sz w:val="18"/>
          <w:szCs w:val="18"/>
        </w:rPr>
        <w:t xml:space="preserve">Stavba podvozku zajišťuje lehký posun a optimální mobilitu. </w:t>
      </w:r>
    </w:p>
    <w:p w14:paraId="693A24F5" w14:textId="40BECAD0" w:rsidR="00DA7AFB" w:rsidRPr="00AA0680" w:rsidRDefault="00DA7AFB" w:rsidP="001B54FF">
      <w:pPr>
        <w:pStyle w:val="Odstavecseseznamem"/>
        <w:numPr>
          <w:ilvl w:val="0"/>
          <w:numId w:val="2"/>
        </w:numPr>
        <w:tabs>
          <w:tab w:val="left" w:pos="1418"/>
        </w:tabs>
        <w:spacing w:after="0" w:line="264" w:lineRule="auto"/>
        <w:ind w:left="426"/>
        <w:jc w:val="both"/>
        <w:rPr>
          <w:sz w:val="18"/>
          <w:szCs w:val="18"/>
        </w:rPr>
      </w:pPr>
      <w:r w:rsidRPr="00AA0680">
        <w:rPr>
          <w:sz w:val="18"/>
          <w:szCs w:val="18"/>
        </w:rPr>
        <w:t xml:space="preserve">Pojezdová kola oje jsou vybavena dvojitými kuličkovými ložisky a jsou </w:t>
      </w:r>
    </w:p>
    <w:p w14:paraId="76A8CD3A" w14:textId="6E057749" w:rsidR="00DA7AFB" w:rsidRPr="00AA0680" w:rsidRDefault="00DA7AFB" w:rsidP="001B54FF">
      <w:pPr>
        <w:tabs>
          <w:tab w:val="left" w:pos="1418"/>
        </w:tabs>
        <w:spacing w:after="0" w:line="264" w:lineRule="auto"/>
        <w:ind w:left="426"/>
        <w:jc w:val="both"/>
        <w:rPr>
          <w:sz w:val="18"/>
          <w:szCs w:val="18"/>
        </w:rPr>
      </w:pPr>
      <w:r w:rsidRPr="00AA0680">
        <w:rPr>
          <w:sz w:val="18"/>
          <w:szCs w:val="18"/>
        </w:rPr>
        <w:t>výkyvná až o 90°</w:t>
      </w:r>
      <w:r w:rsidR="00B030EB" w:rsidRPr="00AA0680">
        <w:rPr>
          <w:sz w:val="18"/>
          <w:szCs w:val="18"/>
        </w:rPr>
        <w:t xml:space="preserve"> </w:t>
      </w:r>
      <w:r w:rsidRPr="00AA0680">
        <w:rPr>
          <w:sz w:val="18"/>
          <w:szCs w:val="18"/>
        </w:rPr>
        <w:t xml:space="preserve">pro zajištění plynulého příčného pojezdu (příčným pohybem sloupu zvedáku se rozumí pojezd ve směru koleje, resp. podélné osy kolejového vozidla). </w:t>
      </w:r>
    </w:p>
    <w:p w14:paraId="44D61E6F" w14:textId="77777777" w:rsidR="00DA7AFB" w:rsidRPr="00AA0680" w:rsidRDefault="00DA7AFB" w:rsidP="001B54FF">
      <w:pPr>
        <w:pStyle w:val="Odstavecseseznamem"/>
        <w:numPr>
          <w:ilvl w:val="0"/>
          <w:numId w:val="2"/>
        </w:numPr>
        <w:tabs>
          <w:tab w:val="left" w:pos="1418"/>
        </w:tabs>
        <w:spacing w:after="0" w:line="264" w:lineRule="auto"/>
        <w:ind w:left="426"/>
        <w:jc w:val="both"/>
        <w:rPr>
          <w:sz w:val="18"/>
          <w:szCs w:val="18"/>
        </w:rPr>
      </w:pPr>
      <w:r w:rsidRPr="00AA0680">
        <w:rPr>
          <w:sz w:val="18"/>
          <w:szCs w:val="18"/>
        </w:rPr>
        <w:t xml:space="preserve">Po zatížení zvedáku břemenem nad cca 500 kg se všechna pojezdová kola zasunou pod úroveň dosedací plochy paty zvedáku. </w:t>
      </w:r>
    </w:p>
    <w:p w14:paraId="655A659C" w14:textId="77777777" w:rsidR="00DA7AFB" w:rsidRPr="00AA0680" w:rsidRDefault="00DA7AFB" w:rsidP="001B54FF">
      <w:pPr>
        <w:pStyle w:val="Odstavecseseznamem"/>
        <w:numPr>
          <w:ilvl w:val="0"/>
          <w:numId w:val="2"/>
        </w:numPr>
        <w:tabs>
          <w:tab w:val="left" w:pos="1418"/>
        </w:tabs>
        <w:spacing w:after="0" w:line="264" w:lineRule="auto"/>
        <w:ind w:left="426"/>
        <w:jc w:val="both"/>
        <w:rPr>
          <w:sz w:val="18"/>
          <w:szCs w:val="18"/>
        </w:rPr>
      </w:pPr>
      <w:r w:rsidRPr="00AA0680">
        <w:rPr>
          <w:sz w:val="18"/>
          <w:szCs w:val="18"/>
        </w:rPr>
        <w:t>Při přijímání břemene stojí zvedák na širokých plochách, což zajišťuje velmi nízké bodové zatížení a zabraňuje poškození pojezdové plochy.</w:t>
      </w:r>
    </w:p>
    <w:p w14:paraId="57F8F0FB" w14:textId="2B2BAA43" w:rsidR="00DA7AFB" w:rsidRPr="00AA0680" w:rsidRDefault="00DA7AFB" w:rsidP="001B54FF">
      <w:pPr>
        <w:pStyle w:val="Odstavecseseznamem"/>
        <w:numPr>
          <w:ilvl w:val="0"/>
          <w:numId w:val="2"/>
        </w:numPr>
        <w:tabs>
          <w:tab w:val="left" w:pos="1418"/>
        </w:tabs>
        <w:spacing w:after="0" w:line="264" w:lineRule="auto"/>
        <w:ind w:left="426"/>
        <w:jc w:val="both"/>
        <w:rPr>
          <w:sz w:val="18"/>
          <w:szCs w:val="18"/>
        </w:rPr>
      </w:pPr>
      <w:r w:rsidRPr="00AA0680">
        <w:rPr>
          <w:sz w:val="18"/>
          <w:szCs w:val="18"/>
        </w:rPr>
        <w:t xml:space="preserve">Samosvorné trapézové vřeteno chráněné v prachovce, poháněné </w:t>
      </w:r>
      <w:proofErr w:type="spellStart"/>
      <w:r w:rsidRPr="00AA0680">
        <w:rPr>
          <w:sz w:val="18"/>
          <w:szCs w:val="18"/>
        </w:rPr>
        <w:t>elektropřevodovým</w:t>
      </w:r>
      <w:proofErr w:type="spellEnd"/>
      <w:r w:rsidRPr="00AA0680">
        <w:rPr>
          <w:sz w:val="18"/>
          <w:szCs w:val="18"/>
        </w:rPr>
        <w:t xml:space="preserve"> motorem umístěn</w:t>
      </w:r>
      <w:r w:rsidR="0009215B" w:rsidRPr="00AA0680">
        <w:rPr>
          <w:sz w:val="18"/>
          <w:szCs w:val="18"/>
        </w:rPr>
        <w:t>é</w:t>
      </w:r>
      <w:r w:rsidRPr="00AA0680">
        <w:rPr>
          <w:sz w:val="18"/>
          <w:szCs w:val="18"/>
        </w:rPr>
        <w:t xml:space="preserve">m na horní přírubě. </w:t>
      </w:r>
    </w:p>
    <w:p w14:paraId="65F65FBF" w14:textId="76E0BD71" w:rsidR="00DA7AFB" w:rsidRPr="00AA0680" w:rsidRDefault="00DA7AFB" w:rsidP="001B54FF">
      <w:pPr>
        <w:pStyle w:val="Odstavecseseznamem"/>
        <w:numPr>
          <w:ilvl w:val="0"/>
          <w:numId w:val="2"/>
        </w:numPr>
        <w:tabs>
          <w:tab w:val="left" w:pos="1418"/>
        </w:tabs>
        <w:spacing w:after="0" w:line="264" w:lineRule="auto"/>
        <w:ind w:left="426"/>
        <w:jc w:val="both"/>
        <w:rPr>
          <w:sz w:val="18"/>
          <w:szCs w:val="18"/>
        </w:rPr>
      </w:pPr>
      <w:r w:rsidRPr="00AA0680">
        <w:rPr>
          <w:sz w:val="18"/>
          <w:szCs w:val="18"/>
        </w:rPr>
        <w:t>Nouzový spínač umístěný mezi nosnou a bezpečnostní maticí zajišťuje automatickou kontrolu přípustného opotřebení nosné matice.</w:t>
      </w:r>
    </w:p>
    <w:p w14:paraId="770BB395" w14:textId="424CAAD6" w:rsidR="00DA7AFB" w:rsidRPr="00AA0680" w:rsidRDefault="00DA7AFB" w:rsidP="001B54FF">
      <w:pPr>
        <w:pStyle w:val="Odstavecseseznamem"/>
        <w:numPr>
          <w:ilvl w:val="0"/>
          <w:numId w:val="2"/>
        </w:numPr>
        <w:tabs>
          <w:tab w:val="left" w:pos="1418"/>
        </w:tabs>
        <w:spacing w:after="0" w:line="264" w:lineRule="auto"/>
        <w:ind w:left="426"/>
        <w:jc w:val="both"/>
        <w:rPr>
          <w:sz w:val="18"/>
          <w:szCs w:val="18"/>
        </w:rPr>
      </w:pPr>
      <w:r w:rsidRPr="00AA0680">
        <w:rPr>
          <w:sz w:val="18"/>
          <w:szCs w:val="18"/>
        </w:rPr>
        <w:t>Zdvihací sáně jsou kardanově propojené a prostřednictvím širokých kol nuceně vedené na sloupech.</w:t>
      </w:r>
      <w:r w:rsidR="005121E9" w:rsidRPr="00AA0680">
        <w:rPr>
          <w:sz w:val="18"/>
          <w:szCs w:val="18"/>
        </w:rPr>
        <w:t xml:space="preserve"> </w:t>
      </w:r>
      <w:r w:rsidRPr="00AA0680">
        <w:rPr>
          <w:sz w:val="18"/>
          <w:szCs w:val="18"/>
        </w:rPr>
        <w:t>Při případné poruše nebo jiných problémech se celý systém zastaví a do provozu je uveden až po odstranění problému nebo poruchy. Druhý zvedák v každém páru přijímá břemeno současně.</w:t>
      </w:r>
    </w:p>
    <w:p w14:paraId="5A764363" w14:textId="0C2E98F5" w:rsidR="00DA7AFB" w:rsidRPr="00AA0680" w:rsidRDefault="00DA7AFB" w:rsidP="00C8140E">
      <w:pPr>
        <w:spacing w:after="0" w:line="264" w:lineRule="auto"/>
        <w:ind w:left="426"/>
        <w:jc w:val="both"/>
        <w:rPr>
          <w:sz w:val="18"/>
          <w:szCs w:val="18"/>
        </w:rPr>
      </w:pPr>
      <w:r w:rsidRPr="00AA0680">
        <w:rPr>
          <w:sz w:val="18"/>
          <w:szCs w:val="18"/>
        </w:rPr>
        <w:t>Ve zdvihacích saních umístěné zdvihací patky jsou opatřeny kontrolou přijetí zátěže a kontrolou volnoběhu. Kontrola přijetí zátěže zajišťuje stejnoměrné přijetí zátěže (hmotnosti) břemene na zdvihací vidlice (patky). Díky tomu je každá zdvihací patka při osazení břemenem permanentně zatížena stejným tlakem. Kontrola volnoběhu okamžitě vypíná zařízení v případě, že je během spouštění ztracen z jakéhokoli důvodu kontakt břemene s některou ze zdvihacích patek.</w:t>
      </w:r>
    </w:p>
    <w:p w14:paraId="2AC762A3" w14:textId="77777777" w:rsidR="001B54FF" w:rsidRPr="00AA0680" w:rsidRDefault="00DA7AFB" w:rsidP="001B54FF">
      <w:pPr>
        <w:pStyle w:val="Odstavecseseznamem"/>
        <w:numPr>
          <w:ilvl w:val="0"/>
          <w:numId w:val="2"/>
        </w:numPr>
        <w:tabs>
          <w:tab w:val="left" w:pos="1418"/>
        </w:tabs>
        <w:spacing w:after="0" w:line="264" w:lineRule="auto"/>
        <w:ind w:left="426"/>
        <w:jc w:val="both"/>
        <w:rPr>
          <w:sz w:val="18"/>
          <w:szCs w:val="18"/>
        </w:rPr>
      </w:pPr>
      <w:r w:rsidRPr="00AA0680">
        <w:rPr>
          <w:sz w:val="18"/>
          <w:szCs w:val="18"/>
        </w:rPr>
        <w:t xml:space="preserve">Skupinové a centrální ovládání je řízeno z ovládacího pultu, pevně usazeného na podlaze. </w:t>
      </w:r>
    </w:p>
    <w:p w14:paraId="77FE3FD1" w14:textId="77777777" w:rsidR="00D16F34" w:rsidRPr="00AA0680" w:rsidRDefault="00DA7AFB" w:rsidP="001B54FF">
      <w:pPr>
        <w:pStyle w:val="Odstavecseseznamem"/>
        <w:numPr>
          <w:ilvl w:val="0"/>
          <w:numId w:val="2"/>
        </w:numPr>
        <w:tabs>
          <w:tab w:val="left" w:pos="1418"/>
        </w:tabs>
        <w:spacing w:after="0" w:line="264" w:lineRule="auto"/>
        <w:ind w:left="426"/>
        <w:jc w:val="both"/>
        <w:rPr>
          <w:sz w:val="18"/>
          <w:szCs w:val="18"/>
        </w:rPr>
      </w:pPr>
      <w:r w:rsidRPr="00AA0680">
        <w:rPr>
          <w:sz w:val="18"/>
          <w:szCs w:val="18"/>
        </w:rPr>
        <w:t>Jednotlivé ovládání „nahoru“ a „dolů“ je umístěno i na sloupu každého zvedák</w:t>
      </w:r>
      <w:r w:rsidR="00D16F34" w:rsidRPr="00AA0680">
        <w:rPr>
          <w:sz w:val="18"/>
          <w:szCs w:val="18"/>
        </w:rPr>
        <w:t>u</w:t>
      </w:r>
      <w:r w:rsidRPr="00AA0680">
        <w:rPr>
          <w:sz w:val="18"/>
          <w:szCs w:val="18"/>
        </w:rPr>
        <w:t xml:space="preserve">, což umožňuje bezpečné a přesné najetí zvedacího zařízení pod břemeno. </w:t>
      </w:r>
    </w:p>
    <w:p w14:paraId="669C5AF1" w14:textId="74F86B42" w:rsidR="00DA7AFB" w:rsidRPr="00AA0680" w:rsidRDefault="00DA7AFB" w:rsidP="001B54FF">
      <w:pPr>
        <w:pStyle w:val="Odstavecseseznamem"/>
        <w:numPr>
          <w:ilvl w:val="0"/>
          <w:numId w:val="2"/>
        </w:numPr>
        <w:tabs>
          <w:tab w:val="left" w:pos="1418"/>
        </w:tabs>
        <w:spacing w:after="0" w:line="264" w:lineRule="auto"/>
        <w:ind w:left="426"/>
        <w:jc w:val="both"/>
        <w:rPr>
          <w:sz w:val="18"/>
          <w:szCs w:val="18"/>
        </w:rPr>
      </w:pPr>
      <w:r w:rsidRPr="00AA0680">
        <w:rPr>
          <w:sz w:val="18"/>
          <w:szCs w:val="18"/>
        </w:rPr>
        <w:t xml:space="preserve">Synchronní ovládání všech zvedáků je na centrálním ovládacím pultu s možností volby rádiového dálkového ovládání v synchronním režimu, nebo volbou na hlavním ovládacím pultu - ovládání celé sestavy zvedáků z libovolně zvoleného sloupu. </w:t>
      </w:r>
    </w:p>
    <w:p w14:paraId="45B0D86D" w14:textId="713E31D5" w:rsidR="00DA7AFB" w:rsidRDefault="00DA7AFB" w:rsidP="008455B2">
      <w:pPr>
        <w:pStyle w:val="Odstavecseseznamem"/>
        <w:numPr>
          <w:ilvl w:val="0"/>
          <w:numId w:val="2"/>
        </w:numPr>
        <w:tabs>
          <w:tab w:val="left" w:pos="1418"/>
        </w:tabs>
        <w:spacing w:after="240" w:line="264" w:lineRule="auto"/>
        <w:ind w:left="426"/>
        <w:jc w:val="both"/>
        <w:rPr>
          <w:sz w:val="18"/>
          <w:szCs w:val="18"/>
        </w:rPr>
      </w:pPr>
      <w:r w:rsidRPr="00AA0680">
        <w:rPr>
          <w:sz w:val="18"/>
          <w:szCs w:val="18"/>
        </w:rPr>
        <w:t>Rádiové dálkové ovládání je vybaven</w:t>
      </w:r>
      <w:r w:rsidR="007855AC" w:rsidRPr="00AA0680">
        <w:rPr>
          <w:sz w:val="18"/>
          <w:szCs w:val="18"/>
        </w:rPr>
        <w:t>o</w:t>
      </w:r>
      <w:r w:rsidRPr="00AA0680">
        <w:rPr>
          <w:sz w:val="18"/>
          <w:szCs w:val="18"/>
        </w:rPr>
        <w:t xml:space="preserve"> tlačítky a nouzovým vypínačem. Při ovládání jednotlivého zvedáku jsou ostatní zvedáky automaticky blokovány.</w:t>
      </w:r>
    </w:p>
    <w:p w14:paraId="2D351D66" w14:textId="5B3DA0ED" w:rsidR="003D1651" w:rsidRPr="003D1651" w:rsidRDefault="003D1651" w:rsidP="003D1651">
      <w:pPr>
        <w:pStyle w:val="Odstavecseseznamem"/>
        <w:numPr>
          <w:ilvl w:val="0"/>
          <w:numId w:val="2"/>
        </w:numPr>
        <w:tabs>
          <w:tab w:val="left" w:pos="1418"/>
        </w:tabs>
        <w:spacing w:after="0" w:line="264" w:lineRule="auto"/>
        <w:ind w:left="426"/>
        <w:jc w:val="both"/>
        <w:rPr>
          <w:sz w:val="18"/>
          <w:szCs w:val="18"/>
        </w:rPr>
      </w:pPr>
      <w:r w:rsidRPr="003D1651">
        <w:rPr>
          <w:sz w:val="18"/>
          <w:szCs w:val="18"/>
        </w:rPr>
        <w:t>Ochrana proti požáru - u konstrukce není požadavek na požární odolnost</w:t>
      </w:r>
      <w:r>
        <w:rPr>
          <w:sz w:val="18"/>
          <w:szCs w:val="18"/>
        </w:rPr>
        <w:t>.</w:t>
      </w:r>
    </w:p>
    <w:p w14:paraId="69B590C4" w14:textId="5E3B000E" w:rsidR="003D1651" w:rsidRPr="003D1651" w:rsidRDefault="003D1651" w:rsidP="003D1651">
      <w:pPr>
        <w:pStyle w:val="Odstavecseseznamem"/>
        <w:numPr>
          <w:ilvl w:val="0"/>
          <w:numId w:val="2"/>
        </w:numPr>
        <w:tabs>
          <w:tab w:val="left" w:pos="1418"/>
        </w:tabs>
        <w:spacing w:after="0" w:line="264" w:lineRule="auto"/>
        <w:ind w:left="426"/>
        <w:jc w:val="both"/>
        <w:rPr>
          <w:sz w:val="18"/>
          <w:szCs w:val="18"/>
        </w:rPr>
      </w:pPr>
      <w:r w:rsidRPr="003D1651">
        <w:rPr>
          <w:sz w:val="18"/>
          <w:szCs w:val="18"/>
        </w:rPr>
        <w:t>Ochrana proti korozi - nátěrem či nástřikem polyuretanovou barvou v minimáln</w:t>
      </w:r>
      <w:r>
        <w:rPr>
          <w:sz w:val="18"/>
          <w:szCs w:val="18"/>
        </w:rPr>
        <w:t>í</w:t>
      </w:r>
      <w:r w:rsidRPr="003D1651">
        <w:rPr>
          <w:sz w:val="18"/>
          <w:szCs w:val="18"/>
        </w:rPr>
        <w:t xml:space="preserve"> tloušťce 120</w:t>
      </w:r>
      <w:r>
        <w:rPr>
          <w:sz w:val="18"/>
          <w:szCs w:val="18"/>
        </w:rPr>
        <w:t> </w:t>
      </w:r>
      <w:r w:rsidRPr="003D1651">
        <w:rPr>
          <w:sz w:val="18"/>
          <w:szCs w:val="18"/>
        </w:rPr>
        <w:t>mikrometrů</w:t>
      </w:r>
      <w:r>
        <w:rPr>
          <w:sz w:val="18"/>
          <w:szCs w:val="18"/>
        </w:rPr>
        <w:t>.</w:t>
      </w:r>
    </w:p>
    <w:p w14:paraId="7CED0DBE" w14:textId="77777777" w:rsidR="003D1651" w:rsidRPr="008455B2" w:rsidRDefault="003D1651" w:rsidP="003D1651">
      <w:pPr>
        <w:pStyle w:val="Odstavecseseznamem"/>
        <w:tabs>
          <w:tab w:val="left" w:pos="1418"/>
        </w:tabs>
        <w:spacing w:after="240" w:line="264" w:lineRule="auto"/>
        <w:ind w:left="426"/>
        <w:jc w:val="both"/>
        <w:rPr>
          <w:sz w:val="18"/>
          <w:szCs w:val="18"/>
        </w:rPr>
      </w:pPr>
    </w:p>
    <w:p w14:paraId="0AFAF0D6" w14:textId="77777777" w:rsidR="007855AC" w:rsidRPr="005964B0" w:rsidRDefault="007855AC" w:rsidP="007855AC">
      <w:pPr>
        <w:tabs>
          <w:tab w:val="left" w:pos="1418"/>
        </w:tabs>
        <w:spacing w:after="120" w:line="264" w:lineRule="auto"/>
        <w:jc w:val="both"/>
        <w:rPr>
          <w:b/>
          <w:bCs/>
          <w:sz w:val="18"/>
          <w:szCs w:val="18"/>
          <w:u w:val="single"/>
        </w:rPr>
      </w:pPr>
      <w:r w:rsidRPr="005964B0">
        <w:rPr>
          <w:b/>
          <w:bCs/>
          <w:sz w:val="18"/>
          <w:szCs w:val="18"/>
          <w:u w:val="single"/>
        </w:rPr>
        <w:t>Spínací funkce:</w:t>
      </w:r>
    </w:p>
    <w:p w14:paraId="57F608A0" w14:textId="77777777" w:rsidR="007855AC" w:rsidRPr="00AA0680" w:rsidRDefault="007855AC" w:rsidP="00EE6C52">
      <w:pPr>
        <w:tabs>
          <w:tab w:val="left" w:pos="1418"/>
        </w:tabs>
        <w:spacing w:after="0" w:line="264" w:lineRule="auto"/>
        <w:rPr>
          <w:sz w:val="18"/>
          <w:szCs w:val="18"/>
        </w:rPr>
      </w:pPr>
      <w:r w:rsidRPr="00AA0680">
        <w:rPr>
          <w:sz w:val="18"/>
          <w:szCs w:val="18"/>
        </w:rPr>
        <w:t>-  ovládání jednotlivých zvedáků: na sloupu zvedáků</w:t>
      </w:r>
    </w:p>
    <w:p w14:paraId="14B5B586" w14:textId="77777777" w:rsidR="007855AC" w:rsidRPr="00AA0680" w:rsidRDefault="007855AC" w:rsidP="00EE6C52">
      <w:pPr>
        <w:tabs>
          <w:tab w:val="left" w:pos="1418"/>
        </w:tabs>
        <w:spacing w:after="0" w:line="264" w:lineRule="auto"/>
        <w:rPr>
          <w:sz w:val="18"/>
          <w:szCs w:val="18"/>
        </w:rPr>
      </w:pPr>
      <w:r w:rsidRPr="00AA0680">
        <w:rPr>
          <w:sz w:val="18"/>
          <w:szCs w:val="18"/>
        </w:rPr>
        <w:t>-  skupinové ovládání zvedáků: zvedáky 1+2, 3+4</w:t>
      </w:r>
    </w:p>
    <w:p w14:paraId="1A018F87" w14:textId="77777777" w:rsidR="007855AC" w:rsidRPr="00AA0680" w:rsidRDefault="007855AC" w:rsidP="007A18E4">
      <w:pPr>
        <w:tabs>
          <w:tab w:val="left" w:pos="1418"/>
        </w:tabs>
        <w:spacing w:after="120" w:line="264" w:lineRule="auto"/>
        <w:rPr>
          <w:sz w:val="18"/>
          <w:szCs w:val="18"/>
        </w:rPr>
      </w:pPr>
      <w:r w:rsidRPr="00AA0680">
        <w:rPr>
          <w:sz w:val="18"/>
          <w:szCs w:val="18"/>
        </w:rPr>
        <w:t>-  skupinové ovládání zvedáků: zvedáky 1-4</w:t>
      </w:r>
    </w:p>
    <w:p w14:paraId="0C1E4C19" w14:textId="54B4FDD3" w:rsidR="00DA7AFB" w:rsidRPr="00AA0680" w:rsidRDefault="007855AC" w:rsidP="008455B2">
      <w:pPr>
        <w:tabs>
          <w:tab w:val="left" w:pos="1418"/>
        </w:tabs>
        <w:spacing w:after="240" w:line="264" w:lineRule="auto"/>
        <w:jc w:val="both"/>
        <w:rPr>
          <w:sz w:val="18"/>
          <w:szCs w:val="18"/>
        </w:rPr>
      </w:pPr>
      <w:r w:rsidRPr="00AA0680">
        <w:rPr>
          <w:sz w:val="18"/>
          <w:szCs w:val="18"/>
        </w:rPr>
        <w:t>Jednotlivé funkce zdvihacího ovládání jsou zajištěné prostřednictvím</w:t>
      </w:r>
      <w:r w:rsidR="00EE6C52" w:rsidRPr="00AA0680">
        <w:rPr>
          <w:sz w:val="18"/>
          <w:szCs w:val="18"/>
        </w:rPr>
        <w:t xml:space="preserve"> </w:t>
      </w:r>
      <w:r w:rsidRPr="00AA0680">
        <w:rPr>
          <w:sz w:val="18"/>
          <w:szCs w:val="18"/>
        </w:rPr>
        <w:t>dotykového displeje na ovládacím pultu.</w:t>
      </w:r>
    </w:p>
    <w:p w14:paraId="0B4E1E6A" w14:textId="7921FC35" w:rsidR="00EE6C52" w:rsidRPr="005964B0" w:rsidRDefault="00EE6C52" w:rsidP="00EE6C52">
      <w:pPr>
        <w:tabs>
          <w:tab w:val="left" w:pos="1418"/>
        </w:tabs>
        <w:spacing w:after="120" w:line="264" w:lineRule="auto"/>
        <w:jc w:val="both"/>
        <w:rPr>
          <w:b/>
          <w:bCs/>
          <w:sz w:val="18"/>
          <w:szCs w:val="18"/>
          <w:u w:val="single"/>
        </w:rPr>
      </w:pPr>
      <w:r w:rsidRPr="005964B0">
        <w:rPr>
          <w:b/>
          <w:bCs/>
          <w:sz w:val="18"/>
          <w:szCs w:val="18"/>
          <w:u w:val="single"/>
        </w:rPr>
        <w:t>T</w:t>
      </w:r>
      <w:r w:rsidR="00EC7A42">
        <w:rPr>
          <w:b/>
          <w:bCs/>
          <w:sz w:val="18"/>
          <w:szCs w:val="18"/>
          <w:u w:val="single"/>
        </w:rPr>
        <w:t>echnická data</w:t>
      </w:r>
      <w:r w:rsidRPr="005964B0">
        <w:rPr>
          <w:b/>
          <w:bCs/>
          <w:sz w:val="18"/>
          <w:szCs w:val="18"/>
          <w:u w:val="single"/>
        </w:rPr>
        <w:t>:</w:t>
      </w:r>
    </w:p>
    <w:tbl>
      <w:tblPr>
        <w:tblStyle w:val="Mkatabulky"/>
        <w:tblW w:w="0" w:type="auto"/>
        <w:tblLook w:val="04A0" w:firstRow="1" w:lastRow="0" w:firstColumn="1" w:lastColumn="0" w:noHBand="0" w:noVBand="1"/>
      </w:tblPr>
      <w:tblGrid>
        <w:gridCol w:w="9062"/>
      </w:tblGrid>
      <w:tr w:rsidR="00A96388" w:rsidRPr="00AA0680" w14:paraId="78BD70AA" w14:textId="77777777" w:rsidTr="00A96388">
        <w:tc>
          <w:tcPr>
            <w:tcW w:w="9062" w:type="dxa"/>
          </w:tcPr>
          <w:p w14:paraId="074FF3CE" w14:textId="77777777" w:rsidR="00133AB2" w:rsidRPr="00AA0680" w:rsidRDefault="00A96388" w:rsidP="00D534B0">
            <w:pPr>
              <w:tabs>
                <w:tab w:val="left" w:pos="1418"/>
              </w:tabs>
              <w:spacing w:line="264" w:lineRule="auto"/>
              <w:jc w:val="both"/>
              <w:rPr>
                <w:sz w:val="18"/>
                <w:szCs w:val="18"/>
              </w:rPr>
            </w:pPr>
            <w:r w:rsidRPr="00AA0680">
              <w:rPr>
                <w:sz w:val="18"/>
                <w:szCs w:val="18"/>
              </w:rPr>
              <w:t xml:space="preserve">Nosnost: </w:t>
            </w:r>
            <w:r w:rsidRPr="00AA0680">
              <w:rPr>
                <w:sz w:val="18"/>
                <w:szCs w:val="18"/>
              </w:rPr>
              <w:tab/>
            </w:r>
            <w:r w:rsidRPr="00AA0680">
              <w:rPr>
                <w:sz w:val="18"/>
                <w:szCs w:val="18"/>
              </w:rPr>
              <w:tab/>
            </w:r>
            <w:r w:rsidRPr="00AA0680">
              <w:rPr>
                <w:sz w:val="18"/>
                <w:szCs w:val="18"/>
              </w:rPr>
              <w:tab/>
            </w:r>
            <w:r w:rsidRPr="00AA0680">
              <w:rPr>
                <w:sz w:val="18"/>
                <w:szCs w:val="18"/>
              </w:rPr>
              <w:tab/>
            </w:r>
            <w:r w:rsidRPr="00AA0680">
              <w:rPr>
                <w:sz w:val="18"/>
                <w:szCs w:val="18"/>
              </w:rPr>
              <w:tab/>
            </w:r>
            <w:r w:rsidRPr="00AA0680">
              <w:rPr>
                <w:sz w:val="18"/>
                <w:szCs w:val="18"/>
              </w:rPr>
              <w:tab/>
              <w:t>min. 10000 kg - 1 zvedák/sloup</w:t>
            </w:r>
          </w:p>
          <w:p w14:paraId="73BEC5F6" w14:textId="2DB1321D" w:rsidR="00A96388" w:rsidRPr="00AA0680" w:rsidRDefault="00133AB2" w:rsidP="00D534B0">
            <w:pPr>
              <w:tabs>
                <w:tab w:val="left" w:pos="1418"/>
              </w:tabs>
              <w:spacing w:line="264" w:lineRule="auto"/>
              <w:jc w:val="both"/>
              <w:rPr>
                <w:sz w:val="18"/>
                <w:szCs w:val="18"/>
              </w:rPr>
            </w:pPr>
            <w:r w:rsidRPr="00AA0680">
              <w:rPr>
                <w:sz w:val="18"/>
                <w:szCs w:val="18"/>
              </w:rPr>
              <w:tab/>
            </w:r>
            <w:r w:rsidRPr="00AA0680">
              <w:rPr>
                <w:sz w:val="18"/>
                <w:szCs w:val="18"/>
              </w:rPr>
              <w:tab/>
            </w:r>
            <w:r w:rsidRPr="00AA0680">
              <w:rPr>
                <w:sz w:val="18"/>
                <w:szCs w:val="18"/>
              </w:rPr>
              <w:tab/>
            </w:r>
            <w:r w:rsidRPr="00AA0680">
              <w:rPr>
                <w:sz w:val="18"/>
                <w:szCs w:val="18"/>
              </w:rPr>
              <w:tab/>
            </w:r>
            <w:r w:rsidRPr="00AA0680">
              <w:rPr>
                <w:sz w:val="18"/>
                <w:szCs w:val="18"/>
              </w:rPr>
              <w:tab/>
            </w:r>
            <w:r w:rsidRPr="00AA0680">
              <w:rPr>
                <w:sz w:val="18"/>
                <w:szCs w:val="18"/>
              </w:rPr>
              <w:tab/>
              <w:t>min. 40 000 kg – 4 zvedáky/sloupy</w:t>
            </w:r>
            <w:r w:rsidR="00A96388" w:rsidRPr="00AA0680">
              <w:rPr>
                <w:sz w:val="18"/>
                <w:szCs w:val="18"/>
              </w:rPr>
              <w:t xml:space="preserve">  </w:t>
            </w:r>
          </w:p>
        </w:tc>
      </w:tr>
      <w:tr w:rsidR="00A96388" w:rsidRPr="00AA0680" w14:paraId="60E29A51" w14:textId="77777777" w:rsidTr="00A96388">
        <w:tc>
          <w:tcPr>
            <w:tcW w:w="9062" w:type="dxa"/>
          </w:tcPr>
          <w:p w14:paraId="753A83E3" w14:textId="3F47C8F4" w:rsidR="00A96388" w:rsidRPr="00AA0680" w:rsidRDefault="00A96388" w:rsidP="00D534B0">
            <w:pPr>
              <w:tabs>
                <w:tab w:val="left" w:pos="1418"/>
              </w:tabs>
              <w:spacing w:line="264" w:lineRule="auto"/>
              <w:jc w:val="both"/>
              <w:rPr>
                <w:sz w:val="18"/>
                <w:szCs w:val="18"/>
              </w:rPr>
            </w:pPr>
            <w:r w:rsidRPr="00AA0680">
              <w:rPr>
                <w:sz w:val="18"/>
                <w:szCs w:val="18"/>
              </w:rPr>
              <w:t xml:space="preserve">Nejnižší poloha patky: </w:t>
            </w:r>
            <w:r w:rsidRPr="00AA0680">
              <w:rPr>
                <w:sz w:val="18"/>
                <w:szCs w:val="18"/>
              </w:rPr>
              <w:tab/>
              <w:t xml:space="preserve"> </w:t>
            </w:r>
            <w:r w:rsidRPr="00AA0680">
              <w:rPr>
                <w:sz w:val="18"/>
                <w:szCs w:val="18"/>
              </w:rPr>
              <w:tab/>
            </w:r>
            <w:r w:rsidRPr="00AA0680">
              <w:rPr>
                <w:sz w:val="18"/>
                <w:szCs w:val="18"/>
              </w:rPr>
              <w:tab/>
            </w:r>
            <w:r w:rsidRPr="00AA0680">
              <w:rPr>
                <w:sz w:val="18"/>
                <w:szCs w:val="18"/>
              </w:rPr>
              <w:tab/>
            </w:r>
            <w:r w:rsidR="00AA0680">
              <w:rPr>
                <w:sz w:val="18"/>
                <w:szCs w:val="18"/>
              </w:rPr>
              <w:tab/>
            </w:r>
            <w:r w:rsidRPr="00AA0680">
              <w:rPr>
                <w:sz w:val="18"/>
                <w:szCs w:val="18"/>
              </w:rPr>
              <w:t>min. 300 mm</w:t>
            </w:r>
          </w:p>
        </w:tc>
      </w:tr>
      <w:tr w:rsidR="00A96388" w:rsidRPr="00AA0680" w14:paraId="6F5272F9" w14:textId="77777777" w:rsidTr="00A96388">
        <w:tc>
          <w:tcPr>
            <w:tcW w:w="9062" w:type="dxa"/>
          </w:tcPr>
          <w:p w14:paraId="70470331" w14:textId="3130BA0D" w:rsidR="00A96388" w:rsidRPr="00AA0680" w:rsidRDefault="00A96388" w:rsidP="00D534B0">
            <w:pPr>
              <w:tabs>
                <w:tab w:val="left" w:pos="1418"/>
              </w:tabs>
              <w:spacing w:line="264" w:lineRule="auto"/>
              <w:jc w:val="both"/>
              <w:rPr>
                <w:sz w:val="18"/>
                <w:szCs w:val="18"/>
              </w:rPr>
            </w:pPr>
            <w:r w:rsidRPr="00AA0680">
              <w:rPr>
                <w:sz w:val="18"/>
                <w:szCs w:val="18"/>
              </w:rPr>
              <w:t>Nejvyšší poloha patky:</w:t>
            </w:r>
            <w:r w:rsidRPr="00AA0680">
              <w:rPr>
                <w:sz w:val="18"/>
                <w:szCs w:val="18"/>
              </w:rPr>
              <w:tab/>
            </w:r>
            <w:r w:rsidRPr="00AA0680">
              <w:rPr>
                <w:sz w:val="18"/>
                <w:szCs w:val="18"/>
              </w:rPr>
              <w:tab/>
            </w:r>
            <w:r w:rsidRPr="00AA0680">
              <w:rPr>
                <w:sz w:val="18"/>
                <w:szCs w:val="18"/>
              </w:rPr>
              <w:tab/>
            </w:r>
            <w:r w:rsidRPr="00AA0680">
              <w:rPr>
                <w:sz w:val="18"/>
                <w:szCs w:val="18"/>
              </w:rPr>
              <w:tab/>
            </w:r>
            <w:r w:rsidR="00AA0680">
              <w:rPr>
                <w:sz w:val="18"/>
                <w:szCs w:val="18"/>
              </w:rPr>
              <w:tab/>
            </w:r>
            <w:r w:rsidRPr="00AA0680">
              <w:rPr>
                <w:sz w:val="18"/>
                <w:szCs w:val="18"/>
              </w:rPr>
              <w:t>min. 2000 mm</w:t>
            </w:r>
          </w:p>
        </w:tc>
      </w:tr>
      <w:tr w:rsidR="00A96388" w:rsidRPr="00AA0680" w14:paraId="44D45DF0" w14:textId="77777777" w:rsidTr="00A96388">
        <w:tc>
          <w:tcPr>
            <w:tcW w:w="9062" w:type="dxa"/>
          </w:tcPr>
          <w:p w14:paraId="4911A42E" w14:textId="355E5C64" w:rsidR="00A96388" w:rsidRPr="00AA0680" w:rsidRDefault="00A96388" w:rsidP="00D534B0">
            <w:pPr>
              <w:tabs>
                <w:tab w:val="left" w:pos="1418"/>
              </w:tabs>
              <w:spacing w:line="264" w:lineRule="auto"/>
              <w:jc w:val="both"/>
              <w:rPr>
                <w:sz w:val="18"/>
                <w:szCs w:val="18"/>
              </w:rPr>
            </w:pPr>
            <w:r w:rsidRPr="00AA0680">
              <w:rPr>
                <w:sz w:val="18"/>
                <w:szCs w:val="18"/>
              </w:rPr>
              <w:t>Užitečný zdvih:</w:t>
            </w:r>
            <w:r w:rsidRPr="00AA0680">
              <w:rPr>
                <w:sz w:val="18"/>
                <w:szCs w:val="18"/>
              </w:rPr>
              <w:tab/>
            </w:r>
            <w:r w:rsidRPr="00AA0680">
              <w:rPr>
                <w:sz w:val="18"/>
                <w:szCs w:val="18"/>
              </w:rPr>
              <w:tab/>
              <w:t xml:space="preserve"> </w:t>
            </w:r>
            <w:r w:rsidRPr="00AA0680">
              <w:rPr>
                <w:sz w:val="18"/>
                <w:szCs w:val="18"/>
              </w:rPr>
              <w:tab/>
            </w:r>
            <w:r w:rsidRPr="00AA0680">
              <w:rPr>
                <w:sz w:val="18"/>
                <w:szCs w:val="18"/>
              </w:rPr>
              <w:tab/>
            </w:r>
            <w:r w:rsidRPr="00AA0680">
              <w:rPr>
                <w:sz w:val="18"/>
                <w:szCs w:val="18"/>
              </w:rPr>
              <w:tab/>
            </w:r>
            <w:r w:rsidR="00AA0680">
              <w:rPr>
                <w:sz w:val="18"/>
                <w:szCs w:val="18"/>
              </w:rPr>
              <w:tab/>
            </w:r>
            <w:r w:rsidRPr="00AA0680">
              <w:rPr>
                <w:sz w:val="18"/>
                <w:szCs w:val="18"/>
              </w:rPr>
              <w:t>min. 1750 mm</w:t>
            </w:r>
          </w:p>
        </w:tc>
      </w:tr>
      <w:tr w:rsidR="00A96388" w:rsidRPr="00AA0680" w14:paraId="737D55F5" w14:textId="77777777" w:rsidTr="00A96388">
        <w:tc>
          <w:tcPr>
            <w:tcW w:w="9062" w:type="dxa"/>
          </w:tcPr>
          <w:p w14:paraId="2224A93D" w14:textId="0C71A586" w:rsidR="00A96388" w:rsidRPr="00AA0680" w:rsidRDefault="00A96388" w:rsidP="00D534B0">
            <w:pPr>
              <w:tabs>
                <w:tab w:val="left" w:pos="1418"/>
              </w:tabs>
              <w:spacing w:line="264" w:lineRule="auto"/>
              <w:jc w:val="both"/>
              <w:rPr>
                <w:sz w:val="18"/>
                <w:szCs w:val="18"/>
              </w:rPr>
            </w:pPr>
            <w:r w:rsidRPr="00AA0680">
              <w:rPr>
                <w:sz w:val="18"/>
                <w:szCs w:val="18"/>
              </w:rPr>
              <w:t>Rychlost zdvihu:</w:t>
            </w:r>
            <w:r w:rsidRPr="00AA0680">
              <w:rPr>
                <w:sz w:val="18"/>
                <w:szCs w:val="18"/>
              </w:rPr>
              <w:tab/>
            </w:r>
            <w:r w:rsidRPr="00AA0680">
              <w:rPr>
                <w:sz w:val="18"/>
                <w:szCs w:val="18"/>
              </w:rPr>
              <w:tab/>
            </w:r>
            <w:r w:rsidRPr="00AA0680">
              <w:rPr>
                <w:sz w:val="18"/>
                <w:szCs w:val="18"/>
              </w:rPr>
              <w:tab/>
            </w:r>
            <w:r w:rsidRPr="00AA0680">
              <w:rPr>
                <w:sz w:val="18"/>
                <w:szCs w:val="18"/>
              </w:rPr>
              <w:tab/>
            </w:r>
            <w:r w:rsidRPr="00AA0680">
              <w:rPr>
                <w:sz w:val="18"/>
                <w:szCs w:val="18"/>
              </w:rPr>
              <w:tab/>
              <w:t>min. 350 mm/min.</w:t>
            </w:r>
          </w:p>
        </w:tc>
      </w:tr>
      <w:tr w:rsidR="00A96388" w:rsidRPr="00AA0680" w14:paraId="7E824EE5" w14:textId="77777777" w:rsidTr="00A96388">
        <w:tc>
          <w:tcPr>
            <w:tcW w:w="9062" w:type="dxa"/>
          </w:tcPr>
          <w:p w14:paraId="2A579F2D" w14:textId="37BC266C" w:rsidR="00A96388" w:rsidRPr="00AA0680" w:rsidRDefault="00A96388" w:rsidP="00D534B0">
            <w:pPr>
              <w:tabs>
                <w:tab w:val="left" w:pos="1418"/>
              </w:tabs>
              <w:spacing w:line="264" w:lineRule="auto"/>
              <w:jc w:val="both"/>
              <w:rPr>
                <w:sz w:val="18"/>
                <w:szCs w:val="18"/>
              </w:rPr>
            </w:pPr>
            <w:r w:rsidRPr="00AA0680">
              <w:rPr>
                <w:sz w:val="18"/>
                <w:szCs w:val="18"/>
              </w:rPr>
              <w:t xml:space="preserve">Umístění břemene: měnitelná patka vysunutí: </w:t>
            </w:r>
            <w:r w:rsidRPr="00AA0680">
              <w:rPr>
                <w:sz w:val="18"/>
                <w:szCs w:val="18"/>
              </w:rPr>
              <w:tab/>
            </w:r>
            <w:r w:rsidR="004A5D12">
              <w:rPr>
                <w:sz w:val="18"/>
                <w:szCs w:val="18"/>
              </w:rPr>
              <w:tab/>
            </w:r>
            <w:r w:rsidRPr="00AA0680">
              <w:rPr>
                <w:sz w:val="18"/>
                <w:szCs w:val="18"/>
              </w:rPr>
              <w:t>min. 400 mm</w:t>
            </w:r>
          </w:p>
        </w:tc>
      </w:tr>
      <w:tr w:rsidR="00A96388" w:rsidRPr="00AA0680" w14:paraId="3B34BFA5" w14:textId="77777777" w:rsidTr="00A96388">
        <w:tc>
          <w:tcPr>
            <w:tcW w:w="9062" w:type="dxa"/>
          </w:tcPr>
          <w:p w14:paraId="6819A751" w14:textId="1FBB7834" w:rsidR="00A96388" w:rsidRPr="00AA0680" w:rsidRDefault="00A96388" w:rsidP="00D534B0">
            <w:pPr>
              <w:tabs>
                <w:tab w:val="left" w:pos="1418"/>
              </w:tabs>
              <w:spacing w:line="264" w:lineRule="auto"/>
              <w:jc w:val="both"/>
              <w:rPr>
                <w:sz w:val="18"/>
                <w:szCs w:val="18"/>
              </w:rPr>
            </w:pPr>
            <w:r w:rsidRPr="00AA0680">
              <w:rPr>
                <w:sz w:val="18"/>
                <w:szCs w:val="18"/>
              </w:rPr>
              <w:t>Řiditelná oj pro transport zvedáků je umístěna na boku (tj. pojezd ve</w:t>
            </w:r>
            <w:r w:rsidR="00254431" w:rsidRPr="00AA0680">
              <w:rPr>
                <w:sz w:val="18"/>
                <w:szCs w:val="18"/>
              </w:rPr>
              <w:t xml:space="preserve"> směru osy vozidla)</w:t>
            </w:r>
          </w:p>
        </w:tc>
      </w:tr>
      <w:tr w:rsidR="00A96388" w:rsidRPr="00AA0680" w14:paraId="448E6549" w14:textId="77777777" w:rsidTr="00A96388">
        <w:tc>
          <w:tcPr>
            <w:tcW w:w="9062" w:type="dxa"/>
          </w:tcPr>
          <w:p w14:paraId="06B76445" w14:textId="481AC89D" w:rsidR="00A96388" w:rsidRPr="00AA0680" w:rsidRDefault="00A96388" w:rsidP="00D534B0">
            <w:pPr>
              <w:tabs>
                <w:tab w:val="left" w:pos="1418"/>
              </w:tabs>
              <w:spacing w:line="264" w:lineRule="auto"/>
              <w:jc w:val="both"/>
              <w:rPr>
                <w:sz w:val="18"/>
                <w:szCs w:val="18"/>
              </w:rPr>
            </w:pPr>
            <w:r w:rsidRPr="00AA0680">
              <w:rPr>
                <w:sz w:val="18"/>
                <w:szCs w:val="18"/>
              </w:rPr>
              <w:t>Konstrukční šířka podstavy zvedáku bez oje:</w:t>
            </w:r>
            <w:r w:rsidRPr="00AA0680">
              <w:rPr>
                <w:sz w:val="18"/>
                <w:szCs w:val="18"/>
              </w:rPr>
              <w:tab/>
            </w:r>
            <w:r w:rsidR="004A5D12">
              <w:rPr>
                <w:sz w:val="18"/>
                <w:szCs w:val="18"/>
              </w:rPr>
              <w:tab/>
            </w:r>
            <w:r w:rsidRPr="00AA0680">
              <w:rPr>
                <w:sz w:val="18"/>
                <w:szCs w:val="18"/>
              </w:rPr>
              <w:t>min. 750 mm</w:t>
            </w:r>
          </w:p>
        </w:tc>
      </w:tr>
      <w:tr w:rsidR="00A96388" w:rsidRPr="00AA0680" w14:paraId="4ADFA12B" w14:textId="77777777" w:rsidTr="00A96388">
        <w:tc>
          <w:tcPr>
            <w:tcW w:w="9062" w:type="dxa"/>
          </w:tcPr>
          <w:p w14:paraId="25D08088" w14:textId="32B133E4" w:rsidR="00A96388" w:rsidRPr="00AA0680" w:rsidRDefault="00A96388" w:rsidP="00D534B0">
            <w:pPr>
              <w:tabs>
                <w:tab w:val="left" w:pos="1418"/>
              </w:tabs>
              <w:spacing w:line="264" w:lineRule="auto"/>
              <w:jc w:val="both"/>
              <w:rPr>
                <w:sz w:val="18"/>
                <w:szCs w:val="18"/>
              </w:rPr>
            </w:pPr>
            <w:r w:rsidRPr="00AA0680">
              <w:rPr>
                <w:sz w:val="18"/>
                <w:szCs w:val="18"/>
              </w:rPr>
              <w:lastRenderedPageBreak/>
              <w:t xml:space="preserve">Konstrukční hloubka podstavy zvedáku: </w:t>
            </w:r>
            <w:r w:rsidRPr="00AA0680">
              <w:rPr>
                <w:sz w:val="18"/>
                <w:szCs w:val="18"/>
              </w:rPr>
              <w:tab/>
            </w:r>
            <w:r w:rsidR="00634285" w:rsidRPr="00AA0680">
              <w:rPr>
                <w:sz w:val="18"/>
                <w:szCs w:val="18"/>
              </w:rPr>
              <w:tab/>
            </w:r>
            <w:r w:rsidRPr="00AA0680">
              <w:rPr>
                <w:sz w:val="18"/>
                <w:szCs w:val="18"/>
              </w:rPr>
              <w:t>min. 1500 mm</w:t>
            </w:r>
          </w:p>
        </w:tc>
      </w:tr>
      <w:tr w:rsidR="00A96388" w:rsidRPr="00AA0680" w14:paraId="54052263" w14:textId="77777777" w:rsidTr="00A96388">
        <w:tc>
          <w:tcPr>
            <w:tcW w:w="9062" w:type="dxa"/>
          </w:tcPr>
          <w:p w14:paraId="0036DE91" w14:textId="75FF30BD" w:rsidR="00A96388" w:rsidRPr="00AA0680" w:rsidRDefault="00A96388" w:rsidP="00D534B0">
            <w:pPr>
              <w:tabs>
                <w:tab w:val="left" w:pos="1418"/>
              </w:tabs>
              <w:spacing w:line="264" w:lineRule="auto"/>
              <w:jc w:val="both"/>
              <w:rPr>
                <w:sz w:val="18"/>
                <w:szCs w:val="18"/>
              </w:rPr>
            </w:pPr>
            <w:r w:rsidRPr="00AA0680">
              <w:rPr>
                <w:sz w:val="18"/>
                <w:szCs w:val="18"/>
              </w:rPr>
              <w:t>Hmotnost:</w:t>
            </w:r>
            <w:r w:rsidRPr="00AA0680">
              <w:rPr>
                <w:sz w:val="18"/>
                <w:szCs w:val="18"/>
              </w:rPr>
              <w:tab/>
            </w:r>
            <w:r w:rsidRPr="00AA0680">
              <w:rPr>
                <w:sz w:val="18"/>
                <w:szCs w:val="18"/>
              </w:rPr>
              <w:tab/>
            </w:r>
            <w:r w:rsidRPr="00AA0680">
              <w:rPr>
                <w:sz w:val="18"/>
                <w:szCs w:val="18"/>
              </w:rPr>
              <w:tab/>
            </w:r>
            <w:r w:rsidRPr="00AA0680">
              <w:rPr>
                <w:sz w:val="18"/>
                <w:szCs w:val="18"/>
              </w:rPr>
              <w:tab/>
            </w:r>
            <w:r w:rsidRPr="00AA0680">
              <w:rPr>
                <w:sz w:val="18"/>
                <w:szCs w:val="18"/>
              </w:rPr>
              <w:tab/>
            </w:r>
            <w:r w:rsidR="00634285" w:rsidRPr="00AA0680">
              <w:rPr>
                <w:sz w:val="18"/>
                <w:szCs w:val="18"/>
              </w:rPr>
              <w:tab/>
            </w:r>
            <w:r w:rsidRPr="00AA0680">
              <w:rPr>
                <w:sz w:val="18"/>
                <w:szCs w:val="18"/>
              </w:rPr>
              <w:t>min.</w:t>
            </w:r>
            <w:r w:rsidR="00133AB2" w:rsidRPr="00AA0680">
              <w:rPr>
                <w:sz w:val="18"/>
                <w:szCs w:val="18"/>
              </w:rPr>
              <w:t xml:space="preserve"> </w:t>
            </w:r>
            <w:r w:rsidRPr="00AA0680">
              <w:rPr>
                <w:sz w:val="18"/>
                <w:szCs w:val="18"/>
              </w:rPr>
              <w:t xml:space="preserve">1500 kg - max 1700 kg / 1 </w:t>
            </w:r>
            <w:r w:rsidR="00634285" w:rsidRPr="00AA0680">
              <w:rPr>
                <w:sz w:val="18"/>
                <w:szCs w:val="18"/>
              </w:rPr>
              <w:tab/>
            </w:r>
            <w:r w:rsidR="00634285" w:rsidRPr="00AA0680">
              <w:rPr>
                <w:sz w:val="18"/>
                <w:szCs w:val="18"/>
              </w:rPr>
              <w:tab/>
            </w:r>
            <w:r w:rsidR="00634285" w:rsidRPr="00AA0680">
              <w:rPr>
                <w:sz w:val="18"/>
                <w:szCs w:val="18"/>
              </w:rPr>
              <w:tab/>
            </w:r>
            <w:r w:rsidR="00634285" w:rsidRPr="00AA0680">
              <w:rPr>
                <w:sz w:val="18"/>
                <w:szCs w:val="18"/>
              </w:rPr>
              <w:tab/>
            </w:r>
            <w:r w:rsidR="00634285" w:rsidRPr="00AA0680">
              <w:rPr>
                <w:sz w:val="18"/>
                <w:szCs w:val="18"/>
              </w:rPr>
              <w:tab/>
            </w:r>
            <w:r w:rsidR="00634285" w:rsidRPr="00AA0680">
              <w:rPr>
                <w:sz w:val="18"/>
                <w:szCs w:val="18"/>
              </w:rPr>
              <w:tab/>
            </w:r>
            <w:r w:rsidR="00634285" w:rsidRPr="00AA0680">
              <w:rPr>
                <w:sz w:val="18"/>
                <w:szCs w:val="18"/>
              </w:rPr>
              <w:tab/>
            </w:r>
            <w:r w:rsidRPr="00AA0680">
              <w:rPr>
                <w:sz w:val="18"/>
                <w:szCs w:val="18"/>
              </w:rPr>
              <w:t>zvedák-sloup</w:t>
            </w:r>
          </w:p>
        </w:tc>
      </w:tr>
      <w:tr w:rsidR="00A96388" w:rsidRPr="00AA0680" w14:paraId="320DD01C" w14:textId="77777777" w:rsidTr="00A96388">
        <w:tc>
          <w:tcPr>
            <w:tcW w:w="9062" w:type="dxa"/>
          </w:tcPr>
          <w:p w14:paraId="64051544" w14:textId="77777777" w:rsidR="00A96388" w:rsidRPr="00AA0680" w:rsidRDefault="00A96388" w:rsidP="00D534B0">
            <w:pPr>
              <w:tabs>
                <w:tab w:val="left" w:pos="1418"/>
              </w:tabs>
              <w:spacing w:line="264" w:lineRule="auto"/>
              <w:jc w:val="both"/>
              <w:rPr>
                <w:sz w:val="18"/>
                <w:szCs w:val="18"/>
              </w:rPr>
            </w:pPr>
            <w:r w:rsidRPr="00AA0680">
              <w:rPr>
                <w:sz w:val="18"/>
                <w:szCs w:val="18"/>
              </w:rPr>
              <w:t>Pohon:</w:t>
            </w:r>
            <w:r w:rsidRPr="00AA0680">
              <w:rPr>
                <w:sz w:val="18"/>
                <w:szCs w:val="18"/>
              </w:rPr>
              <w:tab/>
            </w:r>
            <w:r w:rsidRPr="00AA0680">
              <w:rPr>
                <w:sz w:val="18"/>
                <w:szCs w:val="18"/>
              </w:rPr>
              <w:tab/>
            </w:r>
            <w:r w:rsidRPr="00AA0680">
              <w:rPr>
                <w:sz w:val="18"/>
                <w:szCs w:val="18"/>
              </w:rPr>
              <w:tab/>
            </w:r>
            <w:r w:rsidRPr="00AA0680">
              <w:rPr>
                <w:sz w:val="18"/>
                <w:szCs w:val="18"/>
              </w:rPr>
              <w:tab/>
            </w:r>
            <w:r w:rsidRPr="00AA0680">
              <w:rPr>
                <w:sz w:val="18"/>
                <w:szCs w:val="18"/>
              </w:rPr>
              <w:tab/>
            </w:r>
            <w:r w:rsidRPr="00AA0680">
              <w:rPr>
                <w:sz w:val="18"/>
                <w:szCs w:val="18"/>
              </w:rPr>
              <w:tab/>
              <w:t>4 x 3 kW, 400 V, IP 55</w:t>
            </w:r>
          </w:p>
        </w:tc>
      </w:tr>
      <w:tr w:rsidR="00A96388" w:rsidRPr="00AA0680" w14:paraId="2424B6A8" w14:textId="77777777" w:rsidTr="00A96388">
        <w:tc>
          <w:tcPr>
            <w:tcW w:w="9062" w:type="dxa"/>
          </w:tcPr>
          <w:p w14:paraId="56F5860E" w14:textId="53CF2BC2" w:rsidR="00A96388" w:rsidRPr="00AA0680" w:rsidRDefault="00A96388" w:rsidP="00D534B0">
            <w:pPr>
              <w:tabs>
                <w:tab w:val="left" w:pos="1418"/>
              </w:tabs>
              <w:spacing w:line="264" w:lineRule="auto"/>
              <w:jc w:val="both"/>
              <w:rPr>
                <w:sz w:val="18"/>
                <w:szCs w:val="18"/>
              </w:rPr>
            </w:pPr>
            <w:r w:rsidRPr="00AA0680">
              <w:rPr>
                <w:sz w:val="18"/>
                <w:szCs w:val="18"/>
              </w:rPr>
              <w:t>Ovládací prvky:</w:t>
            </w:r>
            <w:r w:rsidRPr="00AA0680">
              <w:rPr>
                <w:sz w:val="18"/>
                <w:szCs w:val="18"/>
              </w:rPr>
              <w:tab/>
            </w:r>
            <w:r w:rsidRPr="00AA0680">
              <w:rPr>
                <w:sz w:val="18"/>
                <w:szCs w:val="18"/>
              </w:rPr>
              <w:tab/>
            </w:r>
            <w:r w:rsidRPr="00AA0680">
              <w:rPr>
                <w:sz w:val="18"/>
                <w:szCs w:val="18"/>
              </w:rPr>
              <w:tab/>
            </w:r>
            <w:r w:rsidRPr="00AA0680">
              <w:rPr>
                <w:sz w:val="18"/>
                <w:szCs w:val="18"/>
              </w:rPr>
              <w:tab/>
            </w:r>
            <w:r w:rsidR="00C31FF9" w:rsidRPr="00AA0680">
              <w:rPr>
                <w:sz w:val="18"/>
                <w:szCs w:val="18"/>
              </w:rPr>
              <w:tab/>
            </w:r>
            <w:r w:rsidRPr="00AA0680">
              <w:rPr>
                <w:sz w:val="18"/>
                <w:szCs w:val="18"/>
              </w:rPr>
              <w:t>ochrana IP 55</w:t>
            </w:r>
          </w:p>
        </w:tc>
      </w:tr>
    </w:tbl>
    <w:p w14:paraId="46287FAB" w14:textId="37A913F1" w:rsidR="00EE6C52" w:rsidRPr="00AA0680" w:rsidRDefault="00EE6C52" w:rsidP="00E32454">
      <w:pPr>
        <w:numPr>
          <w:ilvl w:val="0"/>
          <w:numId w:val="1"/>
        </w:numPr>
        <w:tabs>
          <w:tab w:val="left" w:pos="1418"/>
        </w:tabs>
        <w:spacing w:before="120" w:after="0" w:line="264" w:lineRule="auto"/>
        <w:ind w:left="426"/>
        <w:jc w:val="both"/>
        <w:rPr>
          <w:sz w:val="18"/>
          <w:szCs w:val="18"/>
        </w:rPr>
      </w:pPr>
      <w:r w:rsidRPr="00AA0680">
        <w:rPr>
          <w:sz w:val="18"/>
          <w:szCs w:val="18"/>
        </w:rPr>
        <w:t>Propojení kabelů křížem mezi sloupy není dovoleno</w:t>
      </w:r>
      <w:r w:rsidR="00E32454" w:rsidRPr="00AA0680">
        <w:rPr>
          <w:sz w:val="18"/>
          <w:szCs w:val="18"/>
        </w:rPr>
        <w:t>.</w:t>
      </w:r>
    </w:p>
    <w:p w14:paraId="1AB69745" w14:textId="6C6EDE63" w:rsidR="00EE6C52" w:rsidRPr="00AA0680" w:rsidRDefault="00EE6C52" w:rsidP="00E32454">
      <w:pPr>
        <w:numPr>
          <w:ilvl w:val="0"/>
          <w:numId w:val="1"/>
        </w:numPr>
        <w:tabs>
          <w:tab w:val="left" w:pos="1418"/>
        </w:tabs>
        <w:spacing w:after="0" w:line="264" w:lineRule="auto"/>
        <w:ind w:left="426"/>
        <w:jc w:val="both"/>
        <w:rPr>
          <w:sz w:val="18"/>
          <w:szCs w:val="18"/>
        </w:rPr>
      </w:pPr>
      <w:r w:rsidRPr="00AA0680">
        <w:rPr>
          <w:sz w:val="18"/>
          <w:szCs w:val="18"/>
        </w:rPr>
        <w:t>Vzdálenost mezi stojany max. 15 m</w:t>
      </w:r>
      <w:r w:rsidR="00E32454" w:rsidRPr="00AA0680">
        <w:rPr>
          <w:sz w:val="18"/>
          <w:szCs w:val="18"/>
        </w:rPr>
        <w:t>.</w:t>
      </w:r>
    </w:p>
    <w:p w14:paraId="69D5E4DE" w14:textId="745673FF" w:rsidR="00EE6C52" w:rsidRPr="00AA0680" w:rsidRDefault="00EE6C52" w:rsidP="00E32454">
      <w:pPr>
        <w:numPr>
          <w:ilvl w:val="0"/>
          <w:numId w:val="1"/>
        </w:numPr>
        <w:tabs>
          <w:tab w:val="left" w:pos="1418"/>
        </w:tabs>
        <w:spacing w:after="0" w:line="264" w:lineRule="auto"/>
        <w:ind w:left="426"/>
        <w:jc w:val="both"/>
        <w:rPr>
          <w:sz w:val="18"/>
          <w:szCs w:val="18"/>
        </w:rPr>
      </w:pPr>
      <w:r w:rsidRPr="00AA0680">
        <w:rPr>
          <w:sz w:val="18"/>
          <w:szCs w:val="18"/>
        </w:rPr>
        <w:t>Světelná signalizace chodu na každém zvedáku</w:t>
      </w:r>
      <w:r w:rsidR="00E32454" w:rsidRPr="00AA0680">
        <w:rPr>
          <w:sz w:val="18"/>
          <w:szCs w:val="18"/>
        </w:rPr>
        <w:t>.</w:t>
      </w:r>
    </w:p>
    <w:p w14:paraId="55F0129C" w14:textId="48E3B5E5" w:rsidR="00DA7AFB" w:rsidRPr="00AD3D9D" w:rsidRDefault="00EE6C52" w:rsidP="00AD3D9D">
      <w:pPr>
        <w:numPr>
          <w:ilvl w:val="0"/>
          <w:numId w:val="1"/>
        </w:numPr>
        <w:tabs>
          <w:tab w:val="left" w:pos="1418"/>
        </w:tabs>
        <w:spacing w:after="120" w:line="264" w:lineRule="auto"/>
        <w:ind w:left="426"/>
        <w:jc w:val="both"/>
        <w:rPr>
          <w:sz w:val="18"/>
          <w:szCs w:val="18"/>
        </w:rPr>
      </w:pPr>
      <w:r w:rsidRPr="00AA0680">
        <w:rPr>
          <w:sz w:val="18"/>
          <w:szCs w:val="18"/>
        </w:rPr>
        <w:t>Asistence montáže zařízení včetně propojovacích kabelů vrchem</w:t>
      </w:r>
      <w:r w:rsidR="00E32454" w:rsidRPr="00AA0680">
        <w:rPr>
          <w:sz w:val="18"/>
          <w:szCs w:val="18"/>
        </w:rPr>
        <w:t>.</w:t>
      </w:r>
    </w:p>
    <w:p w14:paraId="51AC0820" w14:textId="3E1B31A2" w:rsidR="00FB72AC" w:rsidRPr="00AA0680" w:rsidRDefault="0078226E" w:rsidP="00AD3D9D">
      <w:pPr>
        <w:tabs>
          <w:tab w:val="left" w:pos="1418"/>
        </w:tabs>
        <w:spacing w:after="240" w:line="264" w:lineRule="auto"/>
        <w:jc w:val="both"/>
        <w:rPr>
          <w:sz w:val="18"/>
          <w:szCs w:val="18"/>
        </w:rPr>
      </w:pPr>
      <w:r w:rsidRPr="00AA0680">
        <w:rPr>
          <w:sz w:val="18"/>
          <w:szCs w:val="18"/>
        </w:rPr>
        <w:t>Součástí dodávky bude i doprava do místa plnění</w:t>
      </w:r>
      <w:r w:rsidR="00E7205B" w:rsidRPr="00AA0680">
        <w:rPr>
          <w:sz w:val="18"/>
          <w:szCs w:val="18"/>
        </w:rPr>
        <w:t xml:space="preserve"> na adresu uvedenou</w:t>
      </w:r>
      <w:r w:rsidRPr="00AA0680">
        <w:rPr>
          <w:sz w:val="18"/>
          <w:szCs w:val="18"/>
        </w:rPr>
        <w:t xml:space="preserve"> v kupní smlouvě a </w:t>
      </w:r>
      <w:r w:rsidR="00D93EE1" w:rsidRPr="00AA0680">
        <w:rPr>
          <w:sz w:val="18"/>
          <w:szCs w:val="18"/>
        </w:rPr>
        <w:t>odborné</w:t>
      </w:r>
      <w:r w:rsidRPr="00AA0680">
        <w:rPr>
          <w:sz w:val="18"/>
          <w:szCs w:val="18"/>
        </w:rPr>
        <w:t xml:space="preserve"> proškolení </w:t>
      </w:r>
      <w:r w:rsidR="00C355A3" w:rsidRPr="00AA0680">
        <w:rPr>
          <w:sz w:val="18"/>
          <w:szCs w:val="18"/>
        </w:rPr>
        <w:t xml:space="preserve">obsluhy </w:t>
      </w:r>
      <w:r w:rsidR="00AB1C2F" w:rsidRPr="00AA0680">
        <w:rPr>
          <w:sz w:val="18"/>
          <w:szCs w:val="18"/>
        </w:rPr>
        <w:t>objedna</w:t>
      </w:r>
      <w:r w:rsidR="00D93EE1" w:rsidRPr="00AA0680">
        <w:rPr>
          <w:sz w:val="18"/>
          <w:szCs w:val="18"/>
        </w:rPr>
        <w:t>tele</w:t>
      </w:r>
      <w:r w:rsidRPr="00AA0680">
        <w:rPr>
          <w:sz w:val="18"/>
          <w:szCs w:val="18"/>
        </w:rPr>
        <w:t>.</w:t>
      </w:r>
    </w:p>
    <w:p w14:paraId="1929D15E" w14:textId="77777777" w:rsidR="00A96E2F" w:rsidRPr="00AA0680" w:rsidRDefault="00A96E2F" w:rsidP="0093313F">
      <w:pPr>
        <w:tabs>
          <w:tab w:val="left" w:pos="1418"/>
        </w:tabs>
        <w:spacing w:after="120" w:line="264" w:lineRule="auto"/>
        <w:jc w:val="both"/>
        <w:rPr>
          <w:b/>
          <w:bCs/>
          <w:sz w:val="18"/>
          <w:szCs w:val="18"/>
          <w:u w:val="single"/>
        </w:rPr>
      </w:pPr>
      <w:r w:rsidRPr="00AA0680">
        <w:rPr>
          <w:b/>
          <w:bCs/>
          <w:sz w:val="18"/>
          <w:szCs w:val="18"/>
          <w:u w:val="single"/>
        </w:rPr>
        <w:t>Související právní předpisy:</w:t>
      </w:r>
    </w:p>
    <w:p w14:paraId="7E56641A" w14:textId="77777777" w:rsidR="00A96E2F" w:rsidRPr="00AA0680" w:rsidRDefault="00A96E2F" w:rsidP="008A7AAB">
      <w:pPr>
        <w:pStyle w:val="Odstavecseseznamem"/>
        <w:numPr>
          <w:ilvl w:val="0"/>
          <w:numId w:val="4"/>
        </w:numPr>
        <w:tabs>
          <w:tab w:val="left" w:pos="1418"/>
        </w:tabs>
        <w:spacing w:after="0" w:line="264" w:lineRule="auto"/>
        <w:jc w:val="both"/>
        <w:rPr>
          <w:sz w:val="18"/>
          <w:szCs w:val="18"/>
        </w:rPr>
      </w:pPr>
      <w:r w:rsidRPr="00AA0680">
        <w:rPr>
          <w:sz w:val="18"/>
          <w:szCs w:val="18"/>
        </w:rPr>
        <w:t xml:space="preserve">Nařízení vlády č. 101/2005 Sb. O podrobnějších požadavcích na pracoviště </w:t>
      </w:r>
    </w:p>
    <w:p w14:paraId="534B43D6" w14:textId="77777777" w:rsidR="00A96E2F" w:rsidRPr="00AA0680" w:rsidRDefault="00A96E2F" w:rsidP="008A7AAB">
      <w:pPr>
        <w:spacing w:after="0" w:line="264" w:lineRule="auto"/>
        <w:jc w:val="both"/>
        <w:rPr>
          <w:sz w:val="18"/>
          <w:szCs w:val="18"/>
        </w:rPr>
      </w:pPr>
      <w:r w:rsidRPr="00AA0680">
        <w:rPr>
          <w:sz w:val="18"/>
          <w:szCs w:val="18"/>
        </w:rPr>
        <w:tab/>
        <w:t>a pracovní prostředí</w:t>
      </w:r>
    </w:p>
    <w:p w14:paraId="1BB97F37" w14:textId="0FBDB11E" w:rsidR="00A96E2F" w:rsidRPr="00AA0680" w:rsidRDefault="00A96E2F" w:rsidP="008A7AAB">
      <w:pPr>
        <w:pStyle w:val="Odstavecseseznamem"/>
        <w:numPr>
          <w:ilvl w:val="0"/>
          <w:numId w:val="4"/>
        </w:numPr>
        <w:tabs>
          <w:tab w:val="left" w:pos="1418"/>
        </w:tabs>
        <w:spacing w:after="0" w:line="264" w:lineRule="auto"/>
        <w:jc w:val="both"/>
        <w:rPr>
          <w:sz w:val="18"/>
          <w:szCs w:val="18"/>
        </w:rPr>
      </w:pPr>
      <w:r w:rsidRPr="00AA0680">
        <w:rPr>
          <w:sz w:val="18"/>
          <w:szCs w:val="18"/>
        </w:rPr>
        <w:t>Zákon č.</w:t>
      </w:r>
      <w:r w:rsidR="00A07C9B" w:rsidRPr="00AA0680">
        <w:rPr>
          <w:sz w:val="18"/>
          <w:szCs w:val="18"/>
        </w:rPr>
        <w:t xml:space="preserve"> </w:t>
      </w:r>
      <w:r w:rsidRPr="00AA0680">
        <w:rPr>
          <w:sz w:val="18"/>
          <w:szCs w:val="18"/>
        </w:rPr>
        <w:t xml:space="preserve">22/1997 o technických požadavcích na výrobky </w:t>
      </w:r>
    </w:p>
    <w:p w14:paraId="056EE39D" w14:textId="76743FBF" w:rsidR="00A96E2F" w:rsidRPr="00AA0680" w:rsidRDefault="00A96E2F" w:rsidP="008A7AAB">
      <w:pPr>
        <w:pStyle w:val="Odstavecseseznamem"/>
        <w:numPr>
          <w:ilvl w:val="0"/>
          <w:numId w:val="4"/>
        </w:numPr>
        <w:tabs>
          <w:tab w:val="left" w:pos="1418"/>
        </w:tabs>
        <w:spacing w:after="0" w:line="264" w:lineRule="auto"/>
        <w:jc w:val="both"/>
        <w:rPr>
          <w:sz w:val="18"/>
          <w:szCs w:val="18"/>
        </w:rPr>
      </w:pPr>
      <w:r w:rsidRPr="00AA0680">
        <w:rPr>
          <w:sz w:val="18"/>
          <w:szCs w:val="18"/>
        </w:rPr>
        <w:t>Zákon č.</w:t>
      </w:r>
      <w:r w:rsidR="00A07C9B" w:rsidRPr="00AA0680">
        <w:rPr>
          <w:sz w:val="18"/>
          <w:szCs w:val="18"/>
        </w:rPr>
        <w:t xml:space="preserve"> </w:t>
      </w:r>
      <w:r w:rsidRPr="00AA0680">
        <w:rPr>
          <w:sz w:val="18"/>
          <w:szCs w:val="18"/>
        </w:rPr>
        <w:t>309/2006 Sb. Upravující další požadavky bezpečnosti a ochrany zdraví při práci</w:t>
      </w:r>
      <w:r w:rsidR="00A07C9B" w:rsidRPr="00AA0680">
        <w:rPr>
          <w:sz w:val="18"/>
          <w:szCs w:val="18"/>
        </w:rPr>
        <w:t>.</w:t>
      </w:r>
    </w:p>
    <w:p w14:paraId="53ACE15E" w14:textId="6F0B358B" w:rsidR="00A96E2F" w:rsidRPr="00AA0680" w:rsidRDefault="00A96E2F" w:rsidP="008A7AAB">
      <w:pPr>
        <w:pStyle w:val="Odstavecseseznamem"/>
        <w:numPr>
          <w:ilvl w:val="0"/>
          <w:numId w:val="4"/>
        </w:numPr>
        <w:tabs>
          <w:tab w:val="left" w:pos="1418"/>
        </w:tabs>
        <w:spacing w:after="0" w:line="264" w:lineRule="auto"/>
        <w:jc w:val="both"/>
        <w:rPr>
          <w:sz w:val="18"/>
          <w:szCs w:val="18"/>
        </w:rPr>
      </w:pPr>
      <w:r w:rsidRPr="00AA0680">
        <w:rPr>
          <w:sz w:val="18"/>
          <w:szCs w:val="18"/>
        </w:rPr>
        <w:t xml:space="preserve">Nařízení vlády č.176/2008 Sb., kterým se stanoví bližší požadavky na </w:t>
      </w:r>
    </w:p>
    <w:p w14:paraId="2A4EBFB9" w14:textId="77777777" w:rsidR="00A96E2F" w:rsidRPr="00AA0680" w:rsidRDefault="00A96E2F" w:rsidP="008A7AAB">
      <w:pPr>
        <w:spacing w:after="0" w:line="264" w:lineRule="auto"/>
        <w:jc w:val="both"/>
        <w:rPr>
          <w:sz w:val="18"/>
          <w:szCs w:val="18"/>
        </w:rPr>
      </w:pPr>
      <w:r w:rsidRPr="00AA0680">
        <w:rPr>
          <w:sz w:val="18"/>
          <w:szCs w:val="18"/>
        </w:rPr>
        <w:tab/>
        <w:t>bezpečný provoz a používání strojů, technických zařízení, přístrojů a nářadí.</w:t>
      </w:r>
    </w:p>
    <w:p w14:paraId="55D7912F" w14:textId="77777777" w:rsidR="00A96E2F" w:rsidRPr="00AA0680" w:rsidRDefault="00A96E2F" w:rsidP="008A7AAB">
      <w:pPr>
        <w:pStyle w:val="Odstavecseseznamem"/>
        <w:numPr>
          <w:ilvl w:val="0"/>
          <w:numId w:val="4"/>
        </w:numPr>
        <w:tabs>
          <w:tab w:val="left" w:pos="1418"/>
        </w:tabs>
        <w:spacing w:after="0" w:line="264" w:lineRule="auto"/>
        <w:jc w:val="both"/>
        <w:rPr>
          <w:sz w:val="18"/>
          <w:szCs w:val="18"/>
        </w:rPr>
      </w:pPr>
      <w:r w:rsidRPr="00AA0680">
        <w:rPr>
          <w:sz w:val="18"/>
          <w:szCs w:val="18"/>
        </w:rPr>
        <w:t xml:space="preserve">Nařízení vlády č.378/2001 Sb., kterým se stanoví bližší požadavky na </w:t>
      </w:r>
    </w:p>
    <w:p w14:paraId="49E9973C" w14:textId="77777777" w:rsidR="00A96E2F" w:rsidRPr="00AA0680" w:rsidRDefault="00A96E2F" w:rsidP="00EC5448">
      <w:pPr>
        <w:spacing w:after="0" w:line="264" w:lineRule="auto"/>
        <w:jc w:val="both"/>
        <w:rPr>
          <w:sz w:val="18"/>
          <w:szCs w:val="18"/>
        </w:rPr>
      </w:pPr>
      <w:r w:rsidRPr="00AA0680">
        <w:rPr>
          <w:sz w:val="18"/>
          <w:szCs w:val="18"/>
        </w:rPr>
        <w:tab/>
        <w:t>bezpečný provoz a používání strojů, technických zařízení, přístrojů a nářadí.</w:t>
      </w:r>
    </w:p>
    <w:p w14:paraId="540F3DD6" w14:textId="77777777" w:rsidR="00A96E2F" w:rsidRPr="00AA0680" w:rsidRDefault="00A96E2F" w:rsidP="008A7AAB">
      <w:pPr>
        <w:pStyle w:val="Odstavecseseznamem"/>
        <w:numPr>
          <w:ilvl w:val="0"/>
          <w:numId w:val="4"/>
        </w:numPr>
        <w:tabs>
          <w:tab w:val="left" w:pos="1418"/>
        </w:tabs>
        <w:spacing w:after="0" w:line="264" w:lineRule="auto"/>
        <w:jc w:val="both"/>
        <w:rPr>
          <w:sz w:val="18"/>
          <w:szCs w:val="18"/>
        </w:rPr>
      </w:pPr>
      <w:r w:rsidRPr="00AA0680">
        <w:rPr>
          <w:sz w:val="18"/>
          <w:szCs w:val="18"/>
        </w:rPr>
        <w:t xml:space="preserve">Vyhláška Českého úřadu bezpečnosti práce č.48/1982 Sb. Základní </w:t>
      </w:r>
    </w:p>
    <w:p w14:paraId="67C42391" w14:textId="45E7A39E" w:rsidR="00A96E2F" w:rsidRPr="00AA0680" w:rsidRDefault="00A96E2F" w:rsidP="00EC5448">
      <w:pPr>
        <w:spacing w:after="0" w:line="264" w:lineRule="auto"/>
        <w:jc w:val="both"/>
        <w:rPr>
          <w:sz w:val="18"/>
          <w:szCs w:val="18"/>
        </w:rPr>
      </w:pPr>
      <w:r w:rsidRPr="00AA0680">
        <w:rPr>
          <w:sz w:val="18"/>
          <w:szCs w:val="18"/>
        </w:rPr>
        <w:tab/>
        <w:t>požadavky k zajištění bezpečnosti práce v posledním znění §54</w:t>
      </w:r>
      <w:r w:rsidR="007C64BA" w:rsidRPr="00AA0680">
        <w:rPr>
          <w:sz w:val="18"/>
          <w:szCs w:val="18"/>
        </w:rPr>
        <w:t xml:space="preserve"> </w:t>
      </w:r>
      <w:r w:rsidRPr="00AA0680">
        <w:rPr>
          <w:sz w:val="18"/>
          <w:szCs w:val="18"/>
        </w:rPr>
        <w:t>-</w:t>
      </w:r>
      <w:r w:rsidR="007C64BA" w:rsidRPr="00AA0680">
        <w:rPr>
          <w:sz w:val="18"/>
          <w:szCs w:val="18"/>
        </w:rPr>
        <w:t xml:space="preserve"> </w:t>
      </w:r>
      <w:r w:rsidRPr="00AA0680">
        <w:rPr>
          <w:sz w:val="18"/>
          <w:szCs w:val="18"/>
        </w:rPr>
        <w:t>109,129</w:t>
      </w:r>
      <w:r w:rsidR="007C64BA" w:rsidRPr="00AA0680">
        <w:rPr>
          <w:sz w:val="18"/>
          <w:szCs w:val="18"/>
        </w:rPr>
        <w:t xml:space="preserve"> </w:t>
      </w:r>
      <w:r w:rsidRPr="00AA0680">
        <w:rPr>
          <w:sz w:val="18"/>
          <w:szCs w:val="18"/>
        </w:rPr>
        <w:t>-</w:t>
      </w:r>
    </w:p>
    <w:p w14:paraId="6A954FEF" w14:textId="77777777" w:rsidR="00A96E2F" w:rsidRPr="00AA0680" w:rsidRDefault="00A96E2F" w:rsidP="00EC5448">
      <w:pPr>
        <w:spacing w:after="0" w:line="264" w:lineRule="auto"/>
        <w:jc w:val="both"/>
        <w:rPr>
          <w:sz w:val="18"/>
          <w:szCs w:val="18"/>
        </w:rPr>
      </w:pPr>
      <w:r w:rsidRPr="00AA0680">
        <w:rPr>
          <w:sz w:val="18"/>
          <w:szCs w:val="18"/>
        </w:rPr>
        <w:tab/>
        <w:t>142,200-204</w:t>
      </w:r>
    </w:p>
    <w:p w14:paraId="3E795124" w14:textId="5C34282E" w:rsidR="00A96E2F" w:rsidRPr="00AA0680" w:rsidRDefault="00A96E2F" w:rsidP="009F5504">
      <w:pPr>
        <w:pStyle w:val="Odstavecseseznamem"/>
        <w:numPr>
          <w:ilvl w:val="0"/>
          <w:numId w:val="4"/>
        </w:numPr>
        <w:spacing w:after="0" w:line="264" w:lineRule="auto"/>
        <w:jc w:val="both"/>
        <w:rPr>
          <w:sz w:val="18"/>
          <w:szCs w:val="18"/>
        </w:rPr>
      </w:pPr>
      <w:r w:rsidRPr="00AA0680">
        <w:rPr>
          <w:sz w:val="18"/>
          <w:szCs w:val="18"/>
        </w:rPr>
        <w:t>Zákon č. 178/1968 Sb., o státním odborném dozoru nad bezpečnosti práce v</w:t>
      </w:r>
      <w:r w:rsidR="009F5504" w:rsidRPr="00AA0680">
        <w:rPr>
          <w:sz w:val="18"/>
          <w:szCs w:val="18"/>
        </w:rPr>
        <w:t> </w:t>
      </w:r>
      <w:r w:rsidRPr="00AA0680">
        <w:rPr>
          <w:sz w:val="18"/>
          <w:szCs w:val="18"/>
        </w:rPr>
        <w:t>posledním znění §</w:t>
      </w:r>
      <w:r w:rsidR="009F5504" w:rsidRPr="00AA0680">
        <w:rPr>
          <w:sz w:val="18"/>
          <w:szCs w:val="18"/>
        </w:rPr>
        <w:t xml:space="preserve"> </w:t>
      </w:r>
      <w:r w:rsidRPr="00AA0680">
        <w:rPr>
          <w:sz w:val="18"/>
          <w:szCs w:val="18"/>
        </w:rPr>
        <w:t>6.</w:t>
      </w:r>
    </w:p>
    <w:p w14:paraId="345139B0" w14:textId="07C278C1" w:rsidR="00A96E2F" w:rsidRPr="00AA0680" w:rsidRDefault="00A96E2F" w:rsidP="008A7AAB">
      <w:pPr>
        <w:pStyle w:val="Odstavecseseznamem"/>
        <w:numPr>
          <w:ilvl w:val="0"/>
          <w:numId w:val="4"/>
        </w:numPr>
        <w:tabs>
          <w:tab w:val="left" w:pos="1418"/>
        </w:tabs>
        <w:spacing w:after="0" w:line="264" w:lineRule="auto"/>
        <w:jc w:val="both"/>
        <w:rPr>
          <w:sz w:val="18"/>
          <w:szCs w:val="18"/>
        </w:rPr>
      </w:pPr>
      <w:r w:rsidRPr="00AA0680">
        <w:rPr>
          <w:sz w:val="18"/>
          <w:szCs w:val="18"/>
        </w:rPr>
        <w:t xml:space="preserve">Vyhláška Českého úřadu bezpečnosti práce a Českého baňského úřadu </w:t>
      </w:r>
    </w:p>
    <w:p w14:paraId="2B1EF140" w14:textId="31DA9B99" w:rsidR="00A96E2F" w:rsidRPr="00AA0680" w:rsidRDefault="00A96E2F" w:rsidP="00EC5448">
      <w:pPr>
        <w:spacing w:after="0" w:line="264" w:lineRule="auto"/>
        <w:jc w:val="both"/>
        <w:rPr>
          <w:sz w:val="18"/>
          <w:szCs w:val="18"/>
        </w:rPr>
      </w:pPr>
      <w:r w:rsidRPr="00AA0680">
        <w:rPr>
          <w:sz w:val="18"/>
          <w:szCs w:val="18"/>
        </w:rPr>
        <w:tab/>
        <w:t>č.</w:t>
      </w:r>
      <w:r w:rsidR="007C64BA" w:rsidRPr="00AA0680">
        <w:rPr>
          <w:sz w:val="18"/>
          <w:szCs w:val="18"/>
        </w:rPr>
        <w:t xml:space="preserve"> </w:t>
      </w:r>
      <w:r w:rsidRPr="00AA0680">
        <w:rPr>
          <w:sz w:val="18"/>
          <w:szCs w:val="18"/>
        </w:rPr>
        <w:t xml:space="preserve">19/1979 Sb., kterou se určují vyhrazená zdvihací zařízení a stanoví </w:t>
      </w:r>
    </w:p>
    <w:p w14:paraId="5D19F5B2" w14:textId="5FE6BC81" w:rsidR="00A96E2F" w:rsidRPr="00AA0680" w:rsidRDefault="00A96E2F" w:rsidP="00EC5448">
      <w:pPr>
        <w:spacing w:after="0" w:line="264" w:lineRule="auto"/>
        <w:jc w:val="both"/>
        <w:rPr>
          <w:sz w:val="18"/>
          <w:szCs w:val="18"/>
        </w:rPr>
      </w:pPr>
      <w:r w:rsidRPr="00AA0680">
        <w:rPr>
          <w:sz w:val="18"/>
          <w:szCs w:val="18"/>
        </w:rPr>
        <w:tab/>
        <w:t>některé podmínky k zajištění jejich bezpečnosti</w:t>
      </w:r>
      <w:r w:rsidR="007C64BA" w:rsidRPr="00AA0680">
        <w:rPr>
          <w:sz w:val="18"/>
          <w:szCs w:val="18"/>
        </w:rPr>
        <w:t>.</w:t>
      </w:r>
    </w:p>
    <w:p w14:paraId="672EB42D" w14:textId="77777777" w:rsidR="00A96E2F" w:rsidRPr="00AA0680" w:rsidRDefault="00A96E2F" w:rsidP="008A7AAB">
      <w:pPr>
        <w:pStyle w:val="Odstavecseseznamem"/>
        <w:numPr>
          <w:ilvl w:val="0"/>
          <w:numId w:val="4"/>
        </w:numPr>
        <w:tabs>
          <w:tab w:val="left" w:pos="1418"/>
        </w:tabs>
        <w:spacing w:after="0" w:line="264" w:lineRule="auto"/>
        <w:jc w:val="both"/>
        <w:rPr>
          <w:sz w:val="18"/>
          <w:szCs w:val="18"/>
        </w:rPr>
      </w:pPr>
      <w:r w:rsidRPr="00AA0680">
        <w:rPr>
          <w:sz w:val="18"/>
          <w:szCs w:val="18"/>
        </w:rPr>
        <w:t xml:space="preserve">Nařízení vlády č. 591/2006 Sb., o bližších minimálních požadavcích na </w:t>
      </w:r>
    </w:p>
    <w:p w14:paraId="05C31358" w14:textId="18646E43" w:rsidR="00A96E2F" w:rsidRPr="00AA0680" w:rsidRDefault="00A96E2F" w:rsidP="00EC5448">
      <w:pPr>
        <w:spacing w:after="0" w:line="264" w:lineRule="auto"/>
        <w:jc w:val="both"/>
        <w:rPr>
          <w:sz w:val="18"/>
          <w:szCs w:val="18"/>
        </w:rPr>
      </w:pPr>
      <w:r w:rsidRPr="00AA0680">
        <w:rPr>
          <w:sz w:val="18"/>
          <w:szCs w:val="18"/>
        </w:rPr>
        <w:tab/>
        <w:t>bezpečnost a ochranu zdraví při práci na staveništích</w:t>
      </w:r>
      <w:r w:rsidR="007C64BA" w:rsidRPr="00AA0680">
        <w:rPr>
          <w:sz w:val="18"/>
          <w:szCs w:val="18"/>
        </w:rPr>
        <w:t>.</w:t>
      </w:r>
    </w:p>
    <w:p w14:paraId="02E9CEC8" w14:textId="648D3529" w:rsidR="00A96E2F" w:rsidRPr="00AA0680" w:rsidRDefault="00A96E2F" w:rsidP="008A7AAB">
      <w:pPr>
        <w:pStyle w:val="Odstavecseseznamem"/>
        <w:numPr>
          <w:ilvl w:val="0"/>
          <w:numId w:val="4"/>
        </w:numPr>
        <w:tabs>
          <w:tab w:val="left" w:pos="1418"/>
        </w:tabs>
        <w:spacing w:after="0" w:line="264" w:lineRule="auto"/>
        <w:jc w:val="both"/>
        <w:rPr>
          <w:sz w:val="18"/>
          <w:szCs w:val="18"/>
        </w:rPr>
      </w:pPr>
      <w:r w:rsidRPr="00AA0680">
        <w:rPr>
          <w:sz w:val="18"/>
          <w:szCs w:val="18"/>
        </w:rPr>
        <w:t xml:space="preserve">Zákon č.251/2005 Sb., o inspekci práce, zejména </w:t>
      </w:r>
      <w:proofErr w:type="spellStart"/>
      <w:r w:rsidRPr="00AA0680">
        <w:rPr>
          <w:sz w:val="18"/>
          <w:szCs w:val="18"/>
        </w:rPr>
        <w:t>ust</w:t>
      </w:r>
      <w:proofErr w:type="spellEnd"/>
      <w:r w:rsidRPr="00AA0680">
        <w:rPr>
          <w:sz w:val="18"/>
          <w:szCs w:val="18"/>
        </w:rPr>
        <w:t>.</w:t>
      </w:r>
      <w:r w:rsidR="00342CB2" w:rsidRPr="00AA0680">
        <w:rPr>
          <w:sz w:val="18"/>
          <w:szCs w:val="18"/>
        </w:rPr>
        <w:t xml:space="preserve"> </w:t>
      </w:r>
      <w:r w:rsidRPr="00AA0680">
        <w:rPr>
          <w:sz w:val="18"/>
          <w:szCs w:val="18"/>
        </w:rPr>
        <w:t>§</w:t>
      </w:r>
      <w:r w:rsidR="00342CB2" w:rsidRPr="00AA0680">
        <w:rPr>
          <w:sz w:val="18"/>
          <w:szCs w:val="18"/>
        </w:rPr>
        <w:t xml:space="preserve"> </w:t>
      </w:r>
      <w:r w:rsidRPr="00AA0680">
        <w:rPr>
          <w:sz w:val="18"/>
          <w:szCs w:val="18"/>
        </w:rPr>
        <w:t xml:space="preserve">7 odst. 1 písm. </w:t>
      </w:r>
      <w:r w:rsidR="00342CB2" w:rsidRPr="00AA0680">
        <w:rPr>
          <w:sz w:val="18"/>
          <w:szCs w:val="18"/>
        </w:rPr>
        <w:t>j</w:t>
      </w:r>
      <w:r w:rsidRPr="00AA0680">
        <w:rPr>
          <w:sz w:val="18"/>
          <w:szCs w:val="18"/>
        </w:rPr>
        <w:t xml:space="preserve">), </w:t>
      </w:r>
    </w:p>
    <w:p w14:paraId="5EAE7731" w14:textId="77AF3A81" w:rsidR="00A96E2F" w:rsidRPr="00AA0680" w:rsidRDefault="00A96E2F" w:rsidP="008455B2">
      <w:pPr>
        <w:spacing w:after="240" w:line="264" w:lineRule="auto"/>
        <w:jc w:val="both"/>
        <w:rPr>
          <w:sz w:val="18"/>
          <w:szCs w:val="18"/>
        </w:rPr>
      </w:pPr>
      <w:r w:rsidRPr="00AA0680">
        <w:rPr>
          <w:sz w:val="18"/>
          <w:szCs w:val="18"/>
        </w:rPr>
        <w:tab/>
        <w:t>§</w:t>
      </w:r>
      <w:r w:rsidR="00342CB2" w:rsidRPr="00AA0680">
        <w:rPr>
          <w:sz w:val="18"/>
          <w:szCs w:val="18"/>
        </w:rPr>
        <w:t xml:space="preserve"> </w:t>
      </w:r>
      <w:r w:rsidRPr="00AA0680">
        <w:rPr>
          <w:sz w:val="18"/>
          <w:szCs w:val="18"/>
        </w:rPr>
        <w:t>17</w:t>
      </w:r>
      <w:r w:rsidR="00342CB2" w:rsidRPr="00AA0680">
        <w:rPr>
          <w:sz w:val="18"/>
          <w:szCs w:val="18"/>
        </w:rPr>
        <w:t xml:space="preserve"> </w:t>
      </w:r>
      <w:r w:rsidRPr="00AA0680">
        <w:rPr>
          <w:sz w:val="18"/>
          <w:szCs w:val="18"/>
        </w:rPr>
        <w:t xml:space="preserve">odst. 1 písm. </w:t>
      </w:r>
      <w:r w:rsidR="00342CB2" w:rsidRPr="00AA0680">
        <w:rPr>
          <w:sz w:val="18"/>
          <w:szCs w:val="18"/>
        </w:rPr>
        <w:t>r</w:t>
      </w:r>
      <w:r w:rsidRPr="00AA0680">
        <w:rPr>
          <w:sz w:val="18"/>
          <w:szCs w:val="18"/>
        </w:rPr>
        <w:t xml:space="preserve">), a odst. 2 písm. </w:t>
      </w:r>
      <w:r w:rsidR="00342CB2" w:rsidRPr="00AA0680">
        <w:rPr>
          <w:sz w:val="18"/>
          <w:szCs w:val="18"/>
        </w:rPr>
        <w:t>c</w:t>
      </w:r>
      <w:r w:rsidRPr="00AA0680">
        <w:rPr>
          <w:sz w:val="18"/>
          <w:szCs w:val="18"/>
        </w:rPr>
        <w:t>), §</w:t>
      </w:r>
      <w:r w:rsidR="00342CB2" w:rsidRPr="00AA0680">
        <w:rPr>
          <w:sz w:val="18"/>
          <w:szCs w:val="18"/>
        </w:rPr>
        <w:t xml:space="preserve"> </w:t>
      </w:r>
      <w:r w:rsidRPr="00AA0680">
        <w:rPr>
          <w:sz w:val="18"/>
          <w:szCs w:val="18"/>
        </w:rPr>
        <w:t xml:space="preserve">30 odst. 1 písm. </w:t>
      </w:r>
      <w:r w:rsidR="00342CB2" w:rsidRPr="00AA0680">
        <w:rPr>
          <w:sz w:val="18"/>
          <w:szCs w:val="18"/>
        </w:rPr>
        <w:t>r</w:t>
      </w:r>
      <w:r w:rsidRPr="00AA0680">
        <w:rPr>
          <w:sz w:val="18"/>
          <w:szCs w:val="18"/>
        </w:rPr>
        <w:t xml:space="preserve">) a odst. 2 písm. </w:t>
      </w:r>
      <w:r w:rsidR="00342CB2" w:rsidRPr="00AA0680">
        <w:rPr>
          <w:sz w:val="18"/>
          <w:szCs w:val="18"/>
        </w:rPr>
        <w:t>c</w:t>
      </w:r>
      <w:r w:rsidRPr="00AA0680">
        <w:rPr>
          <w:sz w:val="18"/>
          <w:szCs w:val="18"/>
        </w:rPr>
        <w:t>)</w:t>
      </w:r>
      <w:r w:rsidR="007C64BA" w:rsidRPr="00AA0680">
        <w:rPr>
          <w:sz w:val="18"/>
          <w:szCs w:val="18"/>
        </w:rPr>
        <w:t>.</w:t>
      </w:r>
    </w:p>
    <w:p w14:paraId="60218689" w14:textId="453671B5" w:rsidR="00A96E2F" w:rsidRPr="00AA0680" w:rsidRDefault="00A96E2F" w:rsidP="008455B2">
      <w:pPr>
        <w:tabs>
          <w:tab w:val="left" w:pos="1418"/>
        </w:tabs>
        <w:spacing w:after="120" w:line="264" w:lineRule="auto"/>
        <w:jc w:val="both"/>
        <w:rPr>
          <w:b/>
          <w:bCs/>
          <w:sz w:val="18"/>
          <w:szCs w:val="18"/>
          <w:u w:val="single"/>
        </w:rPr>
      </w:pPr>
      <w:r w:rsidRPr="00AA0680">
        <w:rPr>
          <w:b/>
          <w:bCs/>
          <w:sz w:val="18"/>
          <w:szCs w:val="18"/>
          <w:u w:val="single"/>
        </w:rPr>
        <w:t>Uvádění strojů do výroby</w:t>
      </w:r>
      <w:r w:rsidR="008455B2">
        <w:rPr>
          <w:b/>
          <w:bCs/>
          <w:sz w:val="18"/>
          <w:szCs w:val="18"/>
          <w:u w:val="single"/>
        </w:rPr>
        <w:t>:</w:t>
      </w:r>
    </w:p>
    <w:p w14:paraId="00D431E4" w14:textId="40939FC2" w:rsidR="00A96E2F" w:rsidRPr="00AA0680" w:rsidRDefault="00A96E2F" w:rsidP="00D2215B">
      <w:pPr>
        <w:spacing w:after="0" w:line="264" w:lineRule="auto"/>
        <w:ind w:left="705"/>
        <w:jc w:val="both"/>
        <w:rPr>
          <w:sz w:val="18"/>
          <w:szCs w:val="18"/>
        </w:rPr>
      </w:pPr>
      <w:r w:rsidRPr="00AA0680">
        <w:rPr>
          <w:sz w:val="18"/>
          <w:szCs w:val="18"/>
        </w:rPr>
        <w:t>Pro nové a rekonstruované stroje uváděné do provozu platí, že musí splňovat požadavky zákona č.22/1997 Sb. a prováděcí nařízení vlády č.</w:t>
      </w:r>
      <w:r w:rsidR="0093313F" w:rsidRPr="00AA0680">
        <w:rPr>
          <w:sz w:val="18"/>
          <w:szCs w:val="18"/>
        </w:rPr>
        <w:t xml:space="preserve"> </w:t>
      </w:r>
      <w:r w:rsidRPr="00AA0680">
        <w:rPr>
          <w:sz w:val="18"/>
          <w:szCs w:val="18"/>
        </w:rPr>
        <w:t>176/2008 Sb., o technických požadavcích na strojní zařízení, včetně</w:t>
      </w:r>
      <w:r w:rsidR="00D2215B">
        <w:rPr>
          <w:sz w:val="18"/>
          <w:szCs w:val="18"/>
        </w:rPr>
        <w:t xml:space="preserve"> </w:t>
      </w:r>
      <w:r w:rsidRPr="00AA0680">
        <w:rPr>
          <w:sz w:val="18"/>
          <w:szCs w:val="18"/>
        </w:rPr>
        <w:t>technických norem</w:t>
      </w:r>
      <w:r w:rsidR="00D2215B">
        <w:rPr>
          <w:sz w:val="18"/>
          <w:szCs w:val="18"/>
        </w:rPr>
        <w:t>,</w:t>
      </w:r>
      <w:r w:rsidRPr="00AA0680">
        <w:rPr>
          <w:sz w:val="18"/>
          <w:szCs w:val="18"/>
        </w:rPr>
        <w:t xml:space="preserve"> na které se nařízení vlády odvolává (podrobnosti ohledně</w:t>
      </w:r>
      <w:r w:rsidR="00D2215B">
        <w:rPr>
          <w:sz w:val="18"/>
          <w:szCs w:val="18"/>
        </w:rPr>
        <w:t xml:space="preserve"> </w:t>
      </w:r>
      <w:r w:rsidRPr="00AA0680">
        <w:rPr>
          <w:sz w:val="18"/>
          <w:szCs w:val="18"/>
        </w:rPr>
        <w:t>zákona č.</w:t>
      </w:r>
      <w:r w:rsidR="0093313F" w:rsidRPr="00AA0680">
        <w:rPr>
          <w:sz w:val="18"/>
          <w:szCs w:val="18"/>
        </w:rPr>
        <w:t xml:space="preserve"> </w:t>
      </w:r>
      <w:r w:rsidRPr="00AA0680">
        <w:rPr>
          <w:sz w:val="18"/>
          <w:szCs w:val="18"/>
        </w:rPr>
        <w:t xml:space="preserve">22/1997 Sb. o technických požadavcích na výrobky a k němu </w:t>
      </w:r>
    </w:p>
    <w:p w14:paraId="678A9AE4" w14:textId="601D0905" w:rsidR="00A96E2F" w:rsidRPr="00AA0680" w:rsidRDefault="00A96E2F" w:rsidP="003405F2">
      <w:pPr>
        <w:spacing w:after="0" w:line="264" w:lineRule="auto"/>
        <w:jc w:val="both"/>
        <w:rPr>
          <w:sz w:val="18"/>
          <w:szCs w:val="18"/>
        </w:rPr>
      </w:pPr>
      <w:r w:rsidRPr="00AA0680">
        <w:rPr>
          <w:sz w:val="18"/>
          <w:szCs w:val="18"/>
        </w:rPr>
        <w:tab/>
        <w:t>vydaných prováděcích nařízení vlády</w:t>
      </w:r>
      <w:r w:rsidR="003C0415" w:rsidRPr="00AA0680">
        <w:rPr>
          <w:sz w:val="18"/>
          <w:szCs w:val="18"/>
        </w:rPr>
        <w:t>).</w:t>
      </w:r>
      <w:r w:rsidRPr="00AA0680">
        <w:rPr>
          <w:sz w:val="18"/>
          <w:szCs w:val="18"/>
        </w:rPr>
        <w:t xml:space="preserve"> </w:t>
      </w:r>
    </w:p>
    <w:p w14:paraId="4B651D55" w14:textId="77777777" w:rsidR="00A96E2F" w:rsidRPr="00AA0680" w:rsidRDefault="00A96E2F" w:rsidP="003405F2">
      <w:pPr>
        <w:spacing w:after="0" w:line="264" w:lineRule="auto"/>
        <w:jc w:val="both"/>
        <w:rPr>
          <w:sz w:val="18"/>
          <w:szCs w:val="18"/>
        </w:rPr>
      </w:pPr>
    </w:p>
    <w:p w14:paraId="3A70B3EE" w14:textId="28315F71" w:rsidR="00A96E2F" w:rsidRPr="00AA0680" w:rsidRDefault="00A96E2F" w:rsidP="009C6AC4">
      <w:pPr>
        <w:spacing w:after="0" w:line="264" w:lineRule="auto"/>
        <w:ind w:left="705"/>
        <w:jc w:val="both"/>
        <w:rPr>
          <w:sz w:val="18"/>
          <w:szCs w:val="18"/>
        </w:rPr>
      </w:pPr>
      <w:r w:rsidRPr="00AA0680">
        <w:rPr>
          <w:sz w:val="18"/>
          <w:szCs w:val="18"/>
        </w:rPr>
        <w:t>Dokladem o splnění těchto požadavků je viditelné označené CE na stroji v</w:t>
      </w:r>
      <w:r w:rsidR="00A07C9B" w:rsidRPr="00AA0680">
        <w:rPr>
          <w:sz w:val="18"/>
          <w:szCs w:val="18"/>
        </w:rPr>
        <w:t> </w:t>
      </w:r>
      <w:r w:rsidRPr="00AA0680">
        <w:rPr>
          <w:sz w:val="18"/>
          <w:szCs w:val="18"/>
        </w:rPr>
        <w:t>blízkosti označení výrobce a ES prohlášení o shodě dodané se strojem.</w:t>
      </w:r>
    </w:p>
    <w:p w14:paraId="10B396D8" w14:textId="77777777" w:rsidR="00A96E2F" w:rsidRPr="00AA0680" w:rsidRDefault="00A96E2F" w:rsidP="003405F2">
      <w:pPr>
        <w:spacing w:after="0" w:line="264" w:lineRule="auto"/>
        <w:jc w:val="both"/>
        <w:rPr>
          <w:sz w:val="18"/>
          <w:szCs w:val="18"/>
        </w:rPr>
      </w:pPr>
    </w:p>
    <w:p w14:paraId="54AE9231" w14:textId="18E9E44E" w:rsidR="00A96E2F" w:rsidRPr="00AA0680" w:rsidRDefault="00A96E2F" w:rsidP="00C464B8">
      <w:pPr>
        <w:spacing w:after="0" w:line="264" w:lineRule="auto"/>
        <w:ind w:left="709"/>
        <w:jc w:val="both"/>
        <w:rPr>
          <w:sz w:val="18"/>
          <w:szCs w:val="18"/>
        </w:rPr>
      </w:pPr>
      <w:r w:rsidRPr="00AA0680">
        <w:rPr>
          <w:sz w:val="18"/>
          <w:szCs w:val="18"/>
        </w:rPr>
        <w:t>Je-li dané zařízení smontované (jednotlivé stroje)</w:t>
      </w:r>
      <w:r w:rsidR="003405F2" w:rsidRPr="00AA0680">
        <w:rPr>
          <w:sz w:val="18"/>
          <w:szCs w:val="18"/>
        </w:rPr>
        <w:t>,</w:t>
      </w:r>
      <w:r w:rsidRPr="00AA0680">
        <w:rPr>
          <w:sz w:val="18"/>
          <w:szCs w:val="18"/>
        </w:rPr>
        <w:t xml:space="preserve"> je povinností provozovatele zajistit výchozí revizi přívodů energi</w:t>
      </w:r>
      <w:r w:rsidR="003405F2" w:rsidRPr="00AA0680">
        <w:rPr>
          <w:sz w:val="18"/>
          <w:szCs w:val="18"/>
        </w:rPr>
        <w:t>e</w:t>
      </w:r>
      <w:r w:rsidRPr="00AA0680">
        <w:rPr>
          <w:sz w:val="18"/>
          <w:szCs w:val="18"/>
        </w:rPr>
        <w:t xml:space="preserve"> (elektřina)</w:t>
      </w:r>
      <w:r w:rsidR="003405F2" w:rsidRPr="00AA0680">
        <w:rPr>
          <w:sz w:val="18"/>
          <w:szCs w:val="18"/>
        </w:rPr>
        <w:t>.</w:t>
      </w:r>
    </w:p>
    <w:p w14:paraId="482B44B5" w14:textId="77777777" w:rsidR="00A96E2F" w:rsidRPr="00AA0680" w:rsidRDefault="00A96E2F" w:rsidP="00A96E2F">
      <w:pPr>
        <w:tabs>
          <w:tab w:val="left" w:pos="1418"/>
        </w:tabs>
        <w:spacing w:after="0" w:line="264" w:lineRule="auto"/>
        <w:jc w:val="both"/>
        <w:rPr>
          <w:sz w:val="18"/>
          <w:szCs w:val="18"/>
        </w:rPr>
      </w:pPr>
    </w:p>
    <w:p w14:paraId="3D728169" w14:textId="0D082F38" w:rsidR="00A96E2F" w:rsidRPr="00AA0680" w:rsidRDefault="00A96E2F" w:rsidP="009C6AC4">
      <w:pPr>
        <w:spacing w:after="0" w:line="264" w:lineRule="auto"/>
        <w:ind w:left="705"/>
        <w:jc w:val="both"/>
        <w:rPr>
          <w:sz w:val="18"/>
          <w:szCs w:val="18"/>
        </w:rPr>
      </w:pPr>
      <w:r w:rsidRPr="00AA0680">
        <w:rPr>
          <w:sz w:val="18"/>
          <w:szCs w:val="18"/>
        </w:rPr>
        <w:t>Sestavuje-li zařízení dodavatel na místě, je povinen zajistit předepsané kontroly a revize v</w:t>
      </w:r>
      <w:r w:rsidR="009C6AC4">
        <w:rPr>
          <w:sz w:val="18"/>
          <w:szCs w:val="18"/>
        </w:rPr>
        <w:t> </w:t>
      </w:r>
      <w:r w:rsidRPr="00AA0680">
        <w:rPr>
          <w:sz w:val="18"/>
          <w:szCs w:val="18"/>
        </w:rPr>
        <w:t xml:space="preserve">rámci řízení o shodě zařízení podle zák. č. 22/1997 </w:t>
      </w:r>
      <w:proofErr w:type="gramStart"/>
      <w:r w:rsidRPr="00AA0680">
        <w:rPr>
          <w:sz w:val="18"/>
          <w:szCs w:val="18"/>
        </w:rPr>
        <w:t>Sb.</w:t>
      </w:r>
      <w:r w:rsidR="00C464B8" w:rsidRPr="00AA0680">
        <w:rPr>
          <w:sz w:val="18"/>
          <w:szCs w:val="18"/>
        </w:rPr>
        <w:t>.</w:t>
      </w:r>
      <w:proofErr w:type="gramEnd"/>
      <w:r w:rsidRPr="00AA0680">
        <w:rPr>
          <w:sz w:val="18"/>
          <w:szCs w:val="18"/>
        </w:rPr>
        <w:t xml:space="preserve"> </w:t>
      </w:r>
    </w:p>
    <w:p w14:paraId="3501EAED" w14:textId="6914FAD5" w:rsidR="00A96E2F" w:rsidRPr="00AA0680" w:rsidRDefault="00A96E2F" w:rsidP="003405F2">
      <w:pPr>
        <w:spacing w:after="0" w:line="264" w:lineRule="auto"/>
        <w:jc w:val="both"/>
        <w:rPr>
          <w:sz w:val="18"/>
          <w:szCs w:val="18"/>
        </w:rPr>
      </w:pPr>
      <w:r w:rsidRPr="00AA0680">
        <w:rPr>
          <w:sz w:val="18"/>
          <w:szCs w:val="18"/>
        </w:rPr>
        <w:tab/>
      </w:r>
      <w:r w:rsidR="00C464B8" w:rsidRPr="00AA0680">
        <w:rPr>
          <w:sz w:val="18"/>
          <w:szCs w:val="18"/>
        </w:rPr>
        <w:t>Pokud</w:t>
      </w:r>
      <w:r w:rsidRPr="00AA0680">
        <w:rPr>
          <w:sz w:val="18"/>
          <w:szCs w:val="18"/>
        </w:rPr>
        <w:t xml:space="preserve"> bude součástí dodávky i připojení na energie, zajistí výchozí revize dodavatel.</w:t>
      </w:r>
    </w:p>
    <w:sectPr w:rsidR="00A96E2F" w:rsidRPr="00AA0680" w:rsidSect="004A5D12">
      <w:footerReference w:type="default" r:id="rId8"/>
      <w:headerReference w:type="first" r:id="rId9"/>
      <w:footerReference w:type="first" r:id="rId10"/>
      <w:pgSz w:w="11906" w:h="16838"/>
      <w:pgMar w:top="1270" w:right="1417" w:bottom="1417" w:left="1417" w:header="34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6A8A4" w14:textId="77777777" w:rsidR="001C47BB" w:rsidRDefault="001C47BB" w:rsidP="001C47BB">
      <w:pPr>
        <w:spacing w:after="0" w:line="240" w:lineRule="auto"/>
      </w:pPr>
      <w:r>
        <w:separator/>
      </w:r>
    </w:p>
  </w:endnote>
  <w:endnote w:type="continuationSeparator" w:id="0">
    <w:p w14:paraId="0BF13504" w14:textId="77777777" w:rsidR="001C47BB" w:rsidRDefault="001C47BB" w:rsidP="001C4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36577" w14:textId="0CBDD484" w:rsidR="00A836A2" w:rsidRPr="00824D38" w:rsidRDefault="00824D38" w:rsidP="00824D38">
    <w:pPr>
      <w:pStyle w:val="Zpat"/>
    </w:pPr>
    <w:r w:rsidRPr="00824D38">
      <w:rPr>
        <w:rFonts w:eastAsia="Verdana" w:cs="Times New Roman"/>
        <w:b/>
        <w:color w:val="FF5200"/>
        <w:sz w:val="14"/>
        <w:szCs w:val="18"/>
      </w:rPr>
      <w:fldChar w:fldCharType="begin"/>
    </w:r>
    <w:r w:rsidRPr="00824D38">
      <w:rPr>
        <w:rFonts w:eastAsia="Verdana" w:cs="Times New Roman"/>
        <w:b/>
        <w:color w:val="FF5200"/>
        <w:sz w:val="14"/>
        <w:szCs w:val="18"/>
      </w:rPr>
      <w:instrText>PAGE   \* MERGEFORMAT</w:instrText>
    </w:r>
    <w:r w:rsidRPr="00824D38">
      <w:rPr>
        <w:rFonts w:eastAsia="Verdana" w:cs="Times New Roman"/>
        <w:b/>
        <w:color w:val="FF5200"/>
        <w:sz w:val="14"/>
        <w:szCs w:val="18"/>
      </w:rPr>
      <w:fldChar w:fldCharType="separate"/>
    </w:r>
    <w:r w:rsidRPr="00824D38">
      <w:rPr>
        <w:rFonts w:eastAsia="Verdana" w:cs="Times New Roman"/>
        <w:b/>
        <w:color w:val="FF5200"/>
        <w:sz w:val="14"/>
        <w:szCs w:val="18"/>
      </w:rPr>
      <w:t>1</w:t>
    </w:r>
    <w:r w:rsidRPr="00824D38">
      <w:rPr>
        <w:rFonts w:eastAsia="Verdana" w:cs="Times New Roman"/>
        <w:b/>
        <w:color w:val="FF5200"/>
        <w:sz w:val="14"/>
        <w:szCs w:val="18"/>
      </w:rPr>
      <w:fldChar w:fldCharType="end"/>
    </w:r>
    <w:r w:rsidRPr="00824D38">
      <w:rPr>
        <w:rFonts w:eastAsia="Verdana" w:cs="Times New Roman"/>
        <w:b/>
        <w:color w:val="FF5200"/>
        <w:sz w:val="14"/>
        <w:szCs w:val="18"/>
      </w:rPr>
      <w:t>/</w:t>
    </w:r>
    <w:r w:rsidRPr="00824D38">
      <w:rPr>
        <w:rFonts w:eastAsia="Verdana" w:cs="Times New Roman"/>
        <w:b/>
        <w:color w:val="FF5200"/>
        <w:sz w:val="14"/>
        <w:szCs w:val="18"/>
      </w:rPr>
      <w:fldChar w:fldCharType="begin"/>
    </w:r>
    <w:r w:rsidRPr="00824D38">
      <w:rPr>
        <w:rFonts w:eastAsia="Verdana" w:cs="Times New Roman"/>
        <w:b/>
        <w:color w:val="FF5200"/>
        <w:sz w:val="14"/>
        <w:szCs w:val="18"/>
      </w:rPr>
      <w:instrText xml:space="preserve"> NUMPAGES   \* MERGEFORMAT </w:instrText>
    </w:r>
    <w:r w:rsidRPr="00824D38">
      <w:rPr>
        <w:rFonts w:eastAsia="Verdana" w:cs="Times New Roman"/>
        <w:b/>
        <w:color w:val="FF5200"/>
        <w:sz w:val="14"/>
        <w:szCs w:val="18"/>
      </w:rPr>
      <w:fldChar w:fldCharType="separate"/>
    </w:r>
    <w:r w:rsidRPr="00824D38">
      <w:rPr>
        <w:rFonts w:eastAsia="Verdana" w:cs="Times New Roman"/>
        <w:b/>
        <w:color w:val="FF5200"/>
        <w:sz w:val="14"/>
        <w:szCs w:val="18"/>
      </w:rPr>
      <w:t>21</w:t>
    </w:r>
    <w:r w:rsidRPr="00824D38">
      <w:rPr>
        <w:rFonts w:eastAsia="Verdana" w:cs="Times New Roman"/>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26758" w14:textId="1AF83495" w:rsidR="00A836A2" w:rsidRPr="00824D38" w:rsidRDefault="00824D38" w:rsidP="00824D38">
    <w:pPr>
      <w:pStyle w:val="Zpat"/>
    </w:pPr>
    <w:r w:rsidRPr="00824D38">
      <w:rPr>
        <w:rFonts w:eastAsia="Verdana" w:cs="Times New Roman"/>
        <w:b/>
        <w:color w:val="FF5200"/>
        <w:sz w:val="14"/>
        <w:szCs w:val="18"/>
      </w:rPr>
      <w:fldChar w:fldCharType="begin"/>
    </w:r>
    <w:r w:rsidRPr="00824D38">
      <w:rPr>
        <w:rFonts w:eastAsia="Verdana" w:cs="Times New Roman"/>
        <w:b/>
        <w:color w:val="FF5200"/>
        <w:sz w:val="14"/>
        <w:szCs w:val="18"/>
      </w:rPr>
      <w:instrText>PAGE   \* MERGEFORMAT</w:instrText>
    </w:r>
    <w:r w:rsidRPr="00824D38">
      <w:rPr>
        <w:rFonts w:eastAsia="Verdana" w:cs="Times New Roman"/>
        <w:b/>
        <w:color w:val="FF5200"/>
        <w:sz w:val="14"/>
        <w:szCs w:val="18"/>
      </w:rPr>
      <w:fldChar w:fldCharType="separate"/>
    </w:r>
    <w:r w:rsidRPr="00824D38">
      <w:rPr>
        <w:rFonts w:eastAsia="Verdana" w:cs="Times New Roman"/>
        <w:b/>
        <w:color w:val="FF5200"/>
        <w:sz w:val="14"/>
        <w:szCs w:val="18"/>
      </w:rPr>
      <w:t>1</w:t>
    </w:r>
    <w:r w:rsidRPr="00824D38">
      <w:rPr>
        <w:rFonts w:eastAsia="Verdana" w:cs="Times New Roman"/>
        <w:b/>
        <w:color w:val="FF5200"/>
        <w:sz w:val="14"/>
        <w:szCs w:val="18"/>
      </w:rPr>
      <w:fldChar w:fldCharType="end"/>
    </w:r>
    <w:r w:rsidRPr="00824D38">
      <w:rPr>
        <w:rFonts w:eastAsia="Verdana" w:cs="Times New Roman"/>
        <w:b/>
        <w:color w:val="FF5200"/>
        <w:sz w:val="14"/>
        <w:szCs w:val="18"/>
      </w:rPr>
      <w:t>/</w:t>
    </w:r>
    <w:r w:rsidRPr="00824D38">
      <w:rPr>
        <w:rFonts w:eastAsia="Verdana" w:cs="Times New Roman"/>
        <w:b/>
        <w:color w:val="FF5200"/>
        <w:sz w:val="14"/>
        <w:szCs w:val="18"/>
      </w:rPr>
      <w:fldChar w:fldCharType="begin"/>
    </w:r>
    <w:r w:rsidRPr="00824D38">
      <w:rPr>
        <w:rFonts w:eastAsia="Verdana" w:cs="Times New Roman"/>
        <w:b/>
        <w:color w:val="FF5200"/>
        <w:sz w:val="14"/>
        <w:szCs w:val="18"/>
      </w:rPr>
      <w:instrText xml:space="preserve"> NUMPAGES   \* MERGEFORMAT </w:instrText>
    </w:r>
    <w:r w:rsidRPr="00824D38">
      <w:rPr>
        <w:rFonts w:eastAsia="Verdana" w:cs="Times New Roman"/>
        <w:b/>
        <w:color w:val="FF5200"/>
        <w:sz w:val="14"/>
        <w:szCs w:val="18"/>
      </w:rPr>
      <w:fldChar w:fldCharType="separate"/>
    </w:r>
    <w:r w:rsidRPr="00824D38">
      <w:rPr>
        <w:rFonts w:eastAsia="Verdana" w:cs="Times New Roman"/>
        <w:b/>
        <w:color w:val="FF5200"/>
        <w:sz w:val="14"/>
        <w:szCs w:val="18"/>
      </w:rPr>
      <w:t>21</w:t>
    </w:r>
    <w:r w:rsidRPr="00824D38">
      <w:rPr>
        <w:rFonts w:eastAsia="Verdana" w:cs="Times New Roman"/>
        <w:b/>
        <w:color w:val="FF5200"/>
        <w:sz w:val="14"/>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1010D1" w14:textId="77777777" w:rsidR="001C47BB" w:rsidRDefault="001C47BB" w:rsidP="001C47BB">
      <w:pPr>
        <w:spacing w:after="0" w:line="240" w:lineRule="auto"/>
      </w:pPr>
      <w:r>
        <w:separator/>
      </w:r>
    </w:p>
  </w:footnote>
  <w:footnote w:type="continuationSeparator" w:id="0">
    <w:p w14:paraId="461F2D6A" w14:textId="77777777" w:rsidR="001C47BB" w:rsidRDefault="001C47BB" w:rsidP="001C47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F0F83" w14:textId="77777777" w:rsidR="00824D38" w:rsidRDefault="00824D38" w:rsidP="00824D38">
    <w:pPr>
      <w:pStyle w:val="Zhlav"/>
    </w:pPr>
    <w:r>
      <w:t>Příloha č. 2 Kupní smlouvy</w:t>
    </w:r>
  </w:p>
  <w:p w14:paraId="6362D9AC" w14:textId="77777777" w:rsidR="00824D38" w:rsidRDefault="00824D38" w:rsidP="00824D38">
    <w:pPr>
      <w:pStyle w:val="Zhlav"/>
    </w:pPr>
    <w:r>
      <w:t>Specifikace předmětu koupě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6D5980"/>
    <w:multiLevelType w:val="hybridMultilevel"/>
    <w:tmpl w:val="78AE2F38"/>
    <w:lvl w:ilvl="0" w:tplc="E9A27204">
      <w:start w:val="3"/>
      <w:numFmt w:val="bullet"/>
      <w:lvlText w:val="-"/>
      <w:lvlJc w:val="left"/>
      <w:pPr>
        <w:ind w:left="720" w:hanging="360"/>
      </w:pPr>
      <w:rPr>
        <w:rFonts w:ascii="Verdana" w:eastAsiaTheme="minorHAnsi" w:hAnsi="Verdana"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57A4E38"/>
    <w:multiLevelType w:val="hybridMultilevel"/>
    <w:tmpl w:val="F78A0C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766028C"/>
    <w:multiLevelType w:val="hybridMultilevel"/>
    <w:tmpl w:val="D23E2C4A"/>
    <w:lvl w:ilvl="0" w:tplc="E9A27204">
      <w:start w:val="3"/>
      <w:numFmt w:val="bullet"/>
      <w:lvlText w:val="-"/>
      <w:lvlJc w:val="left"/>
      <w:pPr>
        <w:ind w:left="720" w:hanging="360"/>
      </w:pPr>
      <w:rPr>
        <w:rFonts w:ascii="Verdana" w:eastAsiaTheme="minorHAnsi" w:hAnsi="Verdana"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00A78AB"/>
    <w:multiLevelType w:val="hybridMultilevel"/>
    <w:tmpl w:val="8B22F7B8"/>
    <w:lvl w:ilvl="0" w:tplc="D0DC1A34">
      <w:start w:val="3"/>
      <w:numFmt w:val="bullet"/>
      <w:lvlText w:val="-"/>
      <w:lvlJc w:val="left"/>
      <w:pPr>
        <w:ind w:left="1065" w:hanging="360"/>
      </w:pPr>
      <w:rPr>
        <w:rFonts w:ascii="Verdana" w:eastAsiaTheme="minorHAnsi" w:hAnsi="Verdana" w:cstheme="minorBidi"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 w15:restartNumberingAfterBreak="0">
    <w:nsid w:val="56356494"/>
    <w:multiLevelType w:val="hybridMultilevel"/>
    <w:tmpl w:val="77B6111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1984849201">
    <w:abstractNumId w:val="2"/>
  </w:num>
  <w:num w:numId="2" w16cid:durableId="1442456108">
    <w:abstractNumId w:val="1"/>
  </w:num>
  <w:num w:numId="3" w16cid:durableId="1546794640">
    <w:abstractNumId w:val="3"/>
  </w:num>
  <w:num w:numId="4" w16cid:durableId="312755815">
    <w:abstractNumId w:val="0"/>
  </w:num>
  <w:num w:numId="5" w16cid:durableId="8570459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3CD"/>
    <w:rsid w:val="00061E92"/>
    <w:rsid w:val="0009215B"/>
    <w:rsid w:val="001111A7"/>
    <w:rsid w:val="00127826"/>
    <w:rsid w:val="00133AB2"/>
    <w:rsid w:val="00153EE0"/>
    <w:rsid w:val="001B54FF"/>
    <w:rsid w:val="001C47BB"/>
    <w:rsid w:val="00254431"/>
    <w:rsid w:val="002748A1"/>
    <w:rsid w:val="003405F2"/>
    <w:rsid w:val="00342CB2"/>
    <w:rsid w:val="003727EC"/>
    <w:rsid w:val="003B78D5"/>
    <w:rsid w:val="003C0415"/>
    <w:rsid w:val="003C5811"/>
    <w:rsid w:val="003D1651"/>
    <w:rsid w:val="00441410"/>
    <w:rsid w:val="004A5D12"/>
    <w:rsid w:val="004E2F81"/>
    <w:rsid w:val="005121E9"/>
    <w:rsid w:val="005773CD"/>
    <w:rsid w:val="005964B0"/>
    <w:rsid w:val="005B74FB"/>
    <w:rsid w:val="005E16FE"/>
    <w:rsid w:val="00634285"/>
    <w:rsid w:val="006F063C"/>
    <w:rsid w:val="0078226E"/>
    <w:rsid w:val="007855AC"/>
    <w:rsid w:val="007A18E4"/>
    <w:rsid w:val="007C64BA"/>
    <w:rsid w:val="00824D38"/>
    <w:rsid w:val="008455B2"/>
    <w:rsid w:val="008A7AAB"/>
    <w:rsid w:val="008E22AA"/>
    <w:rsid w:val="0093313F"/>
    <w:rsid w:val="009A5763"/>
    <w:rsid w:val="009C6AC4"/>
    <w:rsid w:val="009E1C14"/>
    <w:rsid w:val="009F3AC1"/>
    <w:rsid w:val="009F5504"/>
    <w:rsid w:val="00A06B94"/>
    <w:rsid w:val="00A07C9B"/>
    <w:rsid w:val="00A353A2"/>
    <w:rsid w:val="00A624A3"/>
    <w:rsid w:val="00A836A2"/>
    <w:rsid w:val="00A96388"/>
    <w:rsid w:val="00A96E2F"/>
    <w:rsid w:val="00AA0680"/>
    <w:rsid w:val="00AB1C2F"/>
    <w:rsid w:val="00AD3D9D"/>
    <w:rsid w:val="00B030EB"/>
    <w:rsid w:val="00BF1A95"/>
    <w:rsid w:val="00BF6A6B"/>
    <w:rsid w:val="00C31FF9"/>
    <w:rsid w:val="00C355A3"/>
    <w:rsid w:val="00C464B8"/>
    <w:rsid w:val="00C8140E"/>
    <w:rsid w:val="00C82173"/>
    <w:rsid w:val="00CB111F"/>
    <w:rsid w:val="00D16F34"/>
    <w:rsid w:val="00D2215B"/>
    <w:rsid w:val="00D47C26"/>
    <w:rsid w:val="00D93EE1"/>
    <w:rsid w:val="00DA7AFB"/>
    <w:rsid w:val="00E32454"/>
    <w:rsid w:val="00E4512C"/>
    <w:rsid w:val="00E7205B"/>
    <w:rsid w:val="00E94CFA"/>
    <w:rsid w:val="00EC5448"/>
    <w:rsid w:val="00EC7A42"/>
    <w:rsid w:val="00EE6C52"/>
    <w:rsid w:val="00F2350C"/>
    <w:rsid w:val="00FA3B27"/>
    <w:rsid w:val="00FB72AC"/>
    <w:rsid w:val="00FD39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B7EA56"/>
  <w15:chartTrackingRefBased/>
  <w15:docId w15:val="{233D2036-B2BC-4B99-9790-EC73FF35A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uiPriority w:val="99"/>
    <w:unhideWhenUsed/>
    <w:rsid w:val="001C47B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C47BB"/>
  </w:style>
  <w:style w:type="paragraph" w:styleId="Zpat">
    <w:name w:val="footer"/>
    <w:basedOn w:val="Normln"/>
    <w:link w:val="ZpatChar"/>
    <w:uiPriority w:val="99"/>
    <w:unhideWhenUsed/>
    <w:rsid w:val="001C47BB"/>
    <w:pPr>
      <w:tabs>
        <w:tab w:val="center" w:pos="4536"/>
        <w:tab w:val="right" w:pos="9072"/>
      </w:tabs>
      <w:spacing w:after="0" w:line="240" w:lineRule="auto"/>
    </w:pPr>
  </w:style>
  <w:style w:type="character" w:customStyle="1" w:styleId="ZpatChar">
    <w:name w:val="Zápatí Char"/>
    <w:basedOn w:val="Standardnpsmoodstavce"/>
    <w:link w:val="Zpat"/>
    <w:uiPriority w:val="99"/>
    <w:rsid w:val="001C47BB"/>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basedOn w:val="Standardnpsmoodstavce"/>
    <w:link w:val="Odstavecseseznamem"/>
    <w:uiPriority w:val="34"/>
    <w:rsid w:val="00FB72AC"/>
  </w:style>
  <w:style w:type="paragraph" w:styleId="Textbubliny">
    <w:name w:val="Balloon Text"/>
    <w:basedOn w:val="Normln"/>
    <w:link w:val="TextbublinyChar"/>
    <w:uiPriority w:val="99"/>
    <w:semiHidden/>
    <w:unhideWhenUsed/>
    <w:rsid w:val="00FA3B2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A3B27"/>
    <w:rPr>
      <w:rFonts w:ascii="Segoe UI" w:hAnsi="Segoe UI" w:cs="Segoe UI"/>
      <w:sz w:val="18"/>
      <w:szCs w:val="18"/>
    </w:rPr>
  </w:style>
  <w:style w:type="table" w:styleId="Mkatabulky">
    <w:name w:val="Table Grid"/>
    <w:basedOn w:val="Normlntabulka"/>
    <w:uiPriority w:val="59"/>
    <w:rsid w:val="00A963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ABFE9-707C-4DA5-AC9D-ADA960D6B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882</Words>
  <Characters>5209</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Sprava zeleznic, statni organizace</Company>
  <LinksUpToDate>false</LinksUpToDate>
  <CharactersWithSpaces>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Střecha Josef</dc:creator>
  <cp:keywords/>
  <dc:description/>
  <cp:lastModifiedBy>Kalinová Jitka</cp:lastModifiedBy>
  <cp:revision>6</cp:revision>
  <cp:lastPrinted>2024-08-02T05:18:00Z</cp:lastPrinted>
  <dcterms:created xsi:type="dcterms:W3CDTF">2024-08-01T12:03:00Z</dcterms:created>
  <dcterms:modified xsi:type="dcterms:W3CDTF">2024-08-02T05:21:00Z</dcterms:modified>
</cp:coreProperties>
</file>